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color w:val="1B365D"/>
          <w:sz w:val="32"/>
        </w:rPr>
        <w:t>GHN — VÙNG NAM TRUNG BỘ (NTB)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0072BC"/>
          <w:sz w:val="28"/>
        </w:rPr>
        <w:t>AOP EVENT 8.8 - KHO TRUNG CHUYỂN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000000"/>
          <w:sz w:val="24"/>
        </w:rPr>
        <w:t>KẾ HOẠCH SORTING MẠNG LƯỚI KTC &amp; CHUYỂN TIẾP</w:t>
      </w:r>
    </w:p>
    <w:p>
      <w:pPr>
        <w:spacing w:before="0" w:after="240"/>
        <w:jc w:val="center"/>
      </w:pPr>
      <w:r>
        <w:rPr>
          <w:rFonts w:ascii="Arial" w:hAnsi="Arial"/>
          <w:b w:val="0"/>
          <w:i/>
          <w:color w:val="595959"/>
          <w:sz w:val="20"/>
        </w:rPr>
        <w:t>(Tháng 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Vùng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NTB — Nam Trung Bộ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Mạng lưới KTC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 Kho Trung Chuyển &amp; Kho Chuyển Tiếp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Người lập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Phòng Vận Hành KTC Vùng NTB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Ngày lập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30/07/2026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Khung thời gian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Event 08/08 (06/08 - 15/08/2026)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Địa bàn phục vụ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Khánh Hòa, Bình Thuận, Đức Trọng, Bảo Lộc, Đắk Nông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Nguồn volume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FC Sorting 60d (config_psbba_NTB.xlsx)</w:t>
            </w:r>
          </w:p>
        </w:tc>
      </w:tr>
      <w:tr>
        <w:tc>
          <w:tcPr>
            <w:tcW w:type="dxa" w:w="4968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Tài liệu kèm theo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[NTB] Kế Hoạch Chi Tiết Ca Kíp &amp; Freelance KTC</w:t>
            </w:r>
          </w:p>
        </w:tc>
      </w:tr>
    </w:tbl>
    <w:p>
      <w:pPr>
        <w:spacing w:before="0" w:after="200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I. TỔNG QUAN DỰ BÁO SẢN LƯỢNG SORTING KTC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000000"/>
          <w:sz w:val="21"/>
        </w:rPr>
        <w:t>Tổng sản lượng Sorting toàn hệ thống KTC Nam Trung Bộ trong 10 ngày Event 8.8 đạt 752.961 đơn, trung bình 75.296 đơn/ngày.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000000"/>
          <w:sz w:val="21"/>
        </w:rPr>
        <w:t>Ngày Peak 08/08 ghi nhận đỉnh điểm 97.649 đơn/ngày (+29.69% so với trung bình).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1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n_combo_kt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1: Tổng quan Volume KTC Sorting Event 08.08 (Style GHN Corporate)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II. PHÂN BỔ SẢN LƯỢNG CHI TIẾT 5 KHO SORTING NTB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Kho Sorting / Hub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Nhóm hàng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06/08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07/08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08/08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09/08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10/08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15/08</w:t>
            </w:r>
          </w:p>
        </w:tc>
        <w:tc>
          <w:tcPr>
            <w:tcW w:type="dxa" w:w="764"/>
            <w:shd w:fill="D9E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10 ngày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21,652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22,586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30,057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18,795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26,792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22,516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22,667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22,425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23,306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23,281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234,077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4,971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4,882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37,008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2,901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2,438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2,819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2,274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1,601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22,646</w:t>
            </w:r>
          </w:p>
        </w:tc>
      </w:tr>
      <w:tr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26,067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27,156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36,898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25,208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33,041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30,306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29,823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27,635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27,645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29,953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293,732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12,437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12,973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17,265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10,796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15,389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13,021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12,881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13,387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13,372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134,454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1,848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2,515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2,599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3,508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2,804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23,773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1,260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2,334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2,398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1,849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16,618</w:t>
            </w:r>
          </w:p>
        </w:tc>
      </w:tr>
      <w:tr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15,440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16,082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21,946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14,541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20,302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17,381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17,958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16,970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16,502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17,724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174,846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10,447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10,897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14,502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9,069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12,927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10,937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11,245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11,233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112,941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1,436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2,898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1,543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19,603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1,439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1,161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14,454</w:t>
            </w:r>
          </w:p>
        </w:tc>
      </w:tr>
      <w:tr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12,943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13,481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20,017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12,172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17,743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14,411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13,804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13,434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13,653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15,341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146,999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6,858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8,774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6,250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8,805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7,255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7,103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7,382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7,374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74,135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999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1,368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1,612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1,008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12,993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1,112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773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8,524</w:t>
            </w:r>
          </w:p>
        </w:tc>
      </w:tr>
      <w:tr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8,448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8,799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11,254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8,423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11,541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9,793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9,442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9,152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8,993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9,807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95,652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4,407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4,597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6,118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3,826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5,453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4,614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4,744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4,738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47,644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642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902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843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8,592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390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4,513</w:t>
            </w:r>
          </w:p>
        </w:tc>
      </w:tr>
      <w:tr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5,381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5,605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7,534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5,216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6,981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5,979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6,196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5,933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5,769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6,154</w:t>
            </w:r>
          </w:p>
        </w:tc>
        <w:tc>
          <w:tcPr>
            <w:tcW w:type="dxa" w:w="764"/>
            <w:shd w:fill="E2E7E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60,748</w:t>
            </w:r>
          </w:p>
        </w:tc>
      </w:tr>
      <w:tr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NTB SORTING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KTC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68,279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71,123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97,649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65,560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89,608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77,870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77,223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73,124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72,562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78,979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771,977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152" w:bottom="158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1" name="Picture 1"/>
          <a:graphic>
            <a:graphicData uri="http://schemas.openxmlformats.org/drawingml/2006/picture">
              <pic:pic>
                <pic:nvPicPr>
                  <pic:cNvPr id="0" name="ghn_footer_cris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/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97280"/>
          <wp:effectExtent l="0" t="0" r="0" b="0"/>
          <wp:wrapNone/>
          <wp:docPr id="1" name="Picture 1"/>
          <a:graphic>
            <a:graphicData uri="http://schemas.openxmlformats.org/drawingml/2006/picture">
              <pic:pic>
                <pic:nvPicPr>
                  <pic:cNvPr id="0" name="ghn_header_cris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9728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