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BẢNG KẾ HOẠCH VẬN HÀNH &amp; PHÂN TÍCH INSIGHT EVENT 8.8</w:t>
        <w:br/>
        <w:t>KHO TRUNG CHUYỂN (KTC) - VÙNG NAM TRUNG BỘ (NTB)</w:t>
      </w:r>
    </w:p>
    <w:p>
      <w:r>
        <w:rPr>
          <w:i/>
        </w:rPr>
        <w:t>Tài liệu kế hoạch vận hành chuyên sâu và phân tích dữ liệu chuyên nghiệp cho các Kho Trung Chuyển (KTC / Hub Sorting) khu vực Nam Trung Bộ (NTB) trong đợt Event Mega 8.8 (06/08/2026 – 15/08/2026), dựa trên mô hình từ TNB Kế hoạch Event 7.7.docx và bộ dữ liệu dự báo từ config_psbba_NTB.xlsx.</w:t>
      </w:r>
    </w:p>
    <w:p>
      <w:pPr>
        <w:pStyle w:val="Heading1"/>
      </w:pPr>
      <w:r>
        <w:t>1. THÔNG TIN CHUNG &amp; MỤC TIÊU CHIẾN LƯỢC</w:t>
      </w:r>
    </w:p>
    <w:p>
      <w:r>
        <w:rPr>
          <w:b/>
        </w:rPr>
        <w:t xml:space="preserve">• Thời gian đợt Event: </w:t>
      </w:r>
      <w:r>
        <w:t>06/08/2026 đến 15/08/2026 (10 ngày liên tục).</w:t>
        <w:br/>
      </w:r>
      <w:r>
        <w:rPr>
          <w:b/>
        </w:rPr>
        <w:t xml:space="preserve">• Phạm vi áp dụng: </w:t>
      </w:r>
      <w:r>
        <w:t>5 Kho KTC/Hub: Khánh Hòa (Super-Hub), Bình Thuận (Cửa ngõ phía Nam), Đức Trọng (Tây Nguyên), Bảo Lộc, Đắc Nông.</w:t>
        <w:br/>
      </w:r>
      <w:r>
        <w:rPr>
          <w:b/>
        </w:rPr>
        <w:t xml:space="preserve">• Mục tiêu KPI chính: </w:t>
      </w:r>
      <w:r>
        <w:t>Xử lý 771,977 đơn sorting (TB 77,198 đơn/ngày). Peak 08/08 (97,649 đơn) và 10/08 (89,608 đơn). COT Fulfillment 100%, Backlog &gt;24h = 0%.</w:t>
      </w:r>
    </w:p>
    <w:p>
      <w:pPr>
        <w:pStyle w:val="Heading1"/>
      </w:pPr>
      <w:r>
        <w:t>2. PHÂN TÍCH DỰ BÁO SẢN LƯỢNG &amp; INSIGHT CHUYÊN SÂU</w:t>
      </w:r>
    </w:p>
    <w:p>
      <w:r>
        <w:t>Biểu đồ 1: Diễn biến Sản lượng Sorting theo Kho KTC Event 8.8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daily_sorting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💡 INSIGHT 1: Mô Hình Sóng Kép (M-Shape Wave) &amp; Phân Hóa Vai Trò Các Kho</w:t>
      </w:r>
    </w:p>
    <w:p>
      <w:r>
        <w:t>1. Mô hình biến động 2 Đỉnh (M-Shape Surge):</w:t>
        <w:br/>
        <w:t xml:space="preserve">   - Đỉnh 1 (Mega Day 08/08): Sản lượng đạt đỉnh toàn đợt với 97,649 đơn (+26.5% so với TB) do các Sàn E-com mở bán đêm 07/08.</w:t>
        <w:br/>
        <w:t xml:space="preserve">   - Đoạn trũng (Sunday 09/08): Sản lượng giảm còn 65,560 đơn (-15.1% so với TB) do người bán gom đơn nghỉ Chủ nhật.</w:t>
        <w:br/>
        <w:t xml:space="preserve">   - Đỉnh 2 (After-shock 10/08): Bật tăng trở lại 89,608 đơn (+16.1% so với TB) khi các shop đóng gói hoàn tất đơn cuối tuần.</w:t>
        <w:br/>
        <w:t>2. Vai trò chiến lược các Kho:</w:t>
        <w:br/>
        <w:t xml:space="preserve">   - KTC Khánh Hòa gánh 38.1% sản lượng toàn vùng (293,732 đơn). Tắc nghẽn tại Khánh Hòa sẽ làm trễ tuyến toàn vùng.</w:t>
        <w:br/>
        <w:t xml:space="preserve">   - CT Bình Thuận (22.6%) và CT Đức Trọng (19.0%) là 2 cánh bọc lót cho phía Nam và Tây Nguyên.</w:t>
      </w:r>
    </w:p>
    <w:p>
      <w:pPr>
        <w:pStyle w:val="Heading2"/>
      </w:pPr>
      <w:r>
        <w:t>Bảng 2.1: Chi Tiết Sản Lượng Sorting Theo Kho &amp; Nhóm Hàng (06/08 – 15/08/2026)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Kho KTC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Nhóm hàng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 (Peak)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  <w:tc>
          <w:tcPr>
            <w:tcW w:type="dxa" w:w="66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Tỷ trọng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KTC Khánh Hòa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21.652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22.586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30.057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18.795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26.792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22.516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22.667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22.425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23.306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23.281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234.077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23.408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79.7%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2.755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2.852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3.940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3.975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3.524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4.971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4.882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3.431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2.738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3.940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37.008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3.701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12.6%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1.659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1.718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2.901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2.438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2.725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2.819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2.274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1.779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1.601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2.732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22.646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2.265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7.7%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b/>
                <w:sz w:val="14"/>
              </w:rPr>
              <w:t>Tổng KH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26.067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27.156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36.898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25.208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33.041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30.306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29.823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27.635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27.645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29.953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293.732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29.373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38.1%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CT Bình Thuận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12.437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12.973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17.265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10.796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15.389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12.933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13.021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12.881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13.387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13.372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134.454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13.445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76.9%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1.785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1.848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2.347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2.080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2.515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2.599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3.508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2.804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1.940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2.347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23.773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2.377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13.6%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1.218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1.260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2.334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1.665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2.398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1.849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1.429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1.285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1.175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2.005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16.618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1.662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9.5%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b/>
                <w:sz w:val="14"/>
              </w:rPr>
              <w:t>Tổng BTH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15.440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16.082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21.946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14.541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20.302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17.381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17.958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16.970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16.502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17.724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174.846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17.485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22.6%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CT Đức Trọng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10.447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10.897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14.502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9.069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12.927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10.864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10.937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10.820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11.245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11.233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112.941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11.294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76.8%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1.436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1.487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3.483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1.664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2.898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1.888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1.543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1.453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1.386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2.365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19.603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1.960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13.3%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1.059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1.096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2.032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1.439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1.918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1.659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1.324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1.161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1.022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1.744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14.454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1.445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9.8%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b/>
                <w:sz w:val="14"/>
              </w:rPr>
              <w:t>Tổng DTR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12.943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13.481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20.017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12.172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17.743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14.411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13.804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13.434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13.653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15.341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146.999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14.700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19.0%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CT Bảo Lộc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6.858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7.154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8.774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6.250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8.805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7.255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7.180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7.103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7.382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7.374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74.135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7.414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77.5%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965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999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1.368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1.285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1.612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1.531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1.489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1.331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1.008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1.405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12.993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1.299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13.6%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625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646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1.112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888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1.124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1.007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773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718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603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1.028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8.524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852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8.9%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b/>
                <w:sz w:val="14"/>
              </w:rPr>
              <w:t>Tổng BLO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8.448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8.799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11.254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8.423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11.541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9.793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9.442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9.152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8.993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9.807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95.652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9.565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12.4%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CT Đắc Nông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4.407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4.597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6.118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3.826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5.453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4.583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4.614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4.564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4.744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4.738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47.644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4.764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78.4%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665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902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954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843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1.128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979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705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8.592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859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14.1%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488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574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553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454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4.513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451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7.4%</w:t>
            </w:r>
          </w:p>
        </w:tc>
      </w:tr>
      <w:tr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b/>
                <w:sz w:val="14"/>
              </w:rPr>
              <w:t>Tổng DNO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5.381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5.605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7.534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5.216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6.981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5.979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6.196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5.933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5.769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6.154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60.748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6.075</w:t>
            </w:r>
          </w:p>
        </w:tc>
        <w:tc>
          <w:tcPr>
            <w:tcW w:type="dxa" w:w="662"/>
          </w:tcPr>
          <w:p>
            <w:pPr>
              <w:jc w:val="center"/>
            </w:pPr>
            <w:r>
              <w:rPr>
                <w:sz w:val="14"/>
              </w:rPr>
              <w:t>7.9%</w:t>
            </w:r>
          </w:p>
        </w:tc>
      </w:tr>
      <w:tr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TỔNG KTC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TỔNG NTB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68.279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71.123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97.649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65.560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89.608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77.870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77.223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73.124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72.562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78.979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771.977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77.198</w:t>
            </w:r>
          </w:p>
        </w:tc>
        <w:tc>
          <w:tcPr>
            <w:tcW w:type="dxa" w:w="66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100.0%</w:t>
            </w:r>
          </w:p>
        </w:tc>
      </w:tr>
    </w:tbl>
    <w:p>
      <w:r>
        <w:br/>
        <w:t>Biểu đồ 2: Cơ cấu Nhóm hàng tại KTC NTB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6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roduct_group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💡 INSIGHT 2: Thách Thức Từ Hàng Bulky &amp; Freight Cồng Kềnh</w:t>
      </w:r>
    </w:p>
    <w:p>
      <w:r>
        <w:t>• Chiếm gần 20% thể tích mặt bằng sàn lưu trữ kho dù chỉ chiếm 19.4% lượng đơn.</w:t>
        <w:br/>
        <w:t>• Điểm nóng Đức Trọng: Bulky nhảy vọt từ 1.4k lên 3,483 đơn (+145%) ngày 08/08. Cần quy hoạch khu vực hạ bãi riêng biệt ngay cửa xả hàng.</w:t>
      </w:r>
    </w:p>
    <w:p>
      <w:r>
        <w:br/>
        <w:t>Biểu đồ 3: Biến động Sản lượng Lấy &amp; Giao theo Kênh Sàn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pick_delivery_cha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💡 INSIGHT 3: Bất Đối Xứng Giữa Lấy (Pick) và Giao (Delivery)</w:t>
      </w:r>
    </w:p>
    <w:p>
      <w:r>
        <w:t>• Tỷ lệ Giao / Lấy = 3.35 lần (Delivery 595.2k đơn vs Pick 177.8k đơn). NTB là vùng tiêu dùng thuần túy, xe chiều về từ HCM luôn đầy tải 100%.</w:t>
        <w:br/>
        <w:t>• Shopee Delivery bùng nổ ngày 08/08 lên 40,058 đơn (+125%), Shopee Bulky tăng +195% (7,021 đơn). Đây là điểm nổ áp lực chặng cuối Last-mile.</w:t>
      </w:r>
    </w:p>
    <w:p>
      <w:pPr>
        <w:pStyle w:val="Heading1"/>
      </w:pPr>
      <w:r>
        <w:t>3. PHÂN TÍCH HIỆU SUẤT NHÂN SỰ &amp; ĐIỂM NÓNG RỦI RO</w:t>
      </w:r>
    </w:p>
    <w:p>
      <w:r>
        <w:t>Biểu đồ 4: Phân bổ Nhân sự theo Kho KTC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staffing_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💡 INSIGHT 4 &amp; CẢNH BÁO RỦI RO TẠI KHO CT BÌNH THUẬN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Kho KTC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NVCT/ngày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Freelance/ngày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Tổng NV/ngày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Sản lượng TB/ngày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Năng suất TB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Năng suất Peak 08/08</w:t>
            </w:r>
          </w:p>
        </w:tc>
        <w:tc>
          <w:tcPr>
            <w:tcW w:type="dxa" w:w="124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Đánh giá Rủi ro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CT Đắc Nông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11 NV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6 NV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17 NV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6.075 đơn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357 đơn/người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443 đơn/người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An toàn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CT Đức Trọng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20 NV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6 NV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26 NV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14.700 đơn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565 đơn/người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770 đơn/người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sz w:val="16"/>
              </w:rPr>
              <w:t>Trung bình</w:t>
            </w:r>
          </w:p>
        </w:tc>
      </w:tr>
      <w:tr>
        <w:tc>
          <w:tcPr>
            <w:tcW w:type="dxa" w:w="1242"/>
            <w:shd w:fill="FCE4D6"/>
          </w:tcPr>
          <w:p>
            <w:pPr>
              <w:jc w:val="center"/>
            </w:pPr>
            <w:r>
              <w:rPr>
                <w:b/>
                <w:color w:val="C00000"/>
                <w:sz w:val="16"/>
              </w:rPr>
              <w:t>CT Bình Thuận</w:t>
            </w:r>
          </w:p>
        </w:tc>
        <w:tc>
          <w:tcPr>
            <w:tcW w:type="dxa" w:w="1242"/>
            <w:shd w:fill="FCE4D6"/>
          </w:tcPr>
          <w:p>
            <w:pPr>
              <w:jc w:val="center"/>
            </w:pPr>
            <w:r>
              <w:rPr>
                <w:b/>
                <w:color w:val="C00000"/>
                <w:sz w:val="16"/>
              </w:rPr>
              <w:t>11 NV</w:t>
            </w:r>
          </w:p>
        </w:tc>
        <w:tc>
          <w:tcPr>
            <w:tcW w:type="dxa" w:w="1242"/>
            <w:shd w:fill="FCE4D6"/>
          </w:tcPr>
          <w:p>
            <w:pPr>
              <w:jc w:val="center"/>
            </w:pPr>
            <w:r>
              <w:rPr>
                <w:b/>
                <w:color w:val="C00000"/>
                <w:sz w:val="16"/>
              </w:rPr>
              <w:t>0 NV</w:t>
            </w:r>
          </w:p>
        </w:tc>
        <w:tc>
          <w:tcPr>
            <w:tcW w:type="dxa" w:w="1242"/>
            <w:shd w:fill="FCE4D6"/>
          </w:tcPr>
          <w:p>
            <w:pPr>
              <w:jc w:val="center"/>
            </w:pPr>
            <w:r>
              <w:rPr>
                <w:b/>
                <w:color w:val="C00000"/>
                <w:sz w:val="16"/>
              </w:rPr>
              <w:t>11 NV</w:t>
            </w:r>
          </w:p>
        </w:tc>
        <w:tc>
          <w:tcPr>
            <w:tcW w:type="dxa" w:w="1242"/>
            <w:shd w:fill="FCE4D6"/>
          </w:tcPr>
          <w:p>
            <w:pPr>
              <w:jc w:val="center"/>
            </w:pPr>
            <w:r>
              <w:rPr>
                <w:b/>
                <w:color w:val="C00000"/>
                <w:sz w:val="16"/>
              </w:rPr>
              <w:t>17.485 đơn</w:t>
            </w:r>
          </w:p>
        </w:tc>
        <w:tc>
          <w:tcPr>
            <w:tcW w:type="dxa" w:w="1242"/>
            <w:shd w:fill="FCE4D6"/>
          </w:tcPr>
          <w:p>
            <w:pPr>
              <w:jc w:val="center"/>
            </w:pPr>
            <w:r>
              <w:rPr>
                <w:b/>
                <w:color w:val="C00000"/>
                <w:sz w:val="16"/>
              </w:rPr>
              <w:t>1.589 đơn/người</w:t>
            </w:r>
          </w:p>
        </w:tc>
        <w:tc>
          <w:tcPr>
            <w:tcW w:type="dxa" w:w="1242"/>
            <w:shd w:fill="FCE4D6"/>
          </w:tcPr>
          <w:p>
            <w:pPr>
              <w:jc w:val="center"/>
            </w:pPr>
            <w:r>
              <w:rPr>
                <w:b/>
                <w:color w:val="C00000"/>
                <w:sz w:val="16"/>
              </w:rPr>
              <w:t>1.995 đơn/người</w:t>
            </w:r>
          </w:p>
        </w:tc>
        <w:tc>
          <w:tcPr>
            <w:tcW w:type="dxa" w:w="1242"/>
            <w:shd w:fill="FCE4D6"/>
          </w:tcPr>
          <w:p>
            <w:pPr>
              <w:jc w:val="center"/>
            </w:pPr>
            <w:r>
              <w:rPr>
                <w:b/>
                <w:color w:val="C00000"/>
                <w:sz w:val="16"/>
              </w:rPr>
              <w:t>CỰC KỲ CAO (NỔ KHO)</w:t>
            </w:r>
          </w:p>
        </w:tc>
      </w:tr>
    </w:tbl>
    <w:p>
      <w:r>
        <w:br/>
        <w:t>CẢNH BÁO RỦI RO CT BÌNH THUẬN: Năng suất ngày Peak tại Bình Thuận chạm mốc 1,995 đơn/người/ngày (gấp 4.5 lần Đắk Nông). Cần bổ sung khẩn cấp 3-4 Freelance dự phòng ca đêm ngày 08/08 và 10/08.</w:t>
      </w:r>
    </w:p>
    <w:p>
      <w:pPr>
        <w:pStyle w:val="Heading1"/>
      </w:pPr>
      <w:r>
        <w:t>4. QUY TRÌNH &amp; CHECKLIST VẬN HÀNH CHUYÊN SÂU</w:t>
      </w:r>
    </w:p>
    <w:p>
      <w:r>
        <w:t>• Quy hoạch Layout: Quy hoạch ranh giới 3 luồng Normal / Bulky / Freight trước 05/08.</w:t>
      </w:r>
    </w:p>
    <w:p>
      <w:r>
        <w:t>• Điều phối Fleet: Đặt xe COT cố định + nhà xe hợp đồng bọc lót xe tăng cường.</w:t>
      </w:r>
    </w:p>
    <w:p>
      <w:r>
        <w:t>• Hạ tầng CNTT: 1.2 thiết bị PDA/nhân sự ca cao điểm + 100% PDA cài SIM 4G dung lượng cao.</w:t>
      </w:r>
    </w:p>
    <w:p>
      <w:pPr>
        <w:pStyle w:val="Heading1"/>
      </w:pPr>
      <w:r>
        <w:t>5. PHƯƠNG ÁN ỨNG PHÓ KHI HÀNG TĂNG 30% (SURGE CONTINGENCY)</w:t>
      </w:r>
    </w:p>
    <w:p>
      <w:r>
        <w:t>• Cấp 1 (+10% đến +15%): Kích hoạt Overtime +2 giờ ca đêm.</w:t>
      </w:r>
    </w:p>
    <w:p>
      <w:r>
        <w:t>• Cấp 2 (+16% đến +25%): Gọi 3-5 Freelance dự phòng ca ngày, mở rộng bạt che ngoài sân kho.</w:t>
      </w:r>
    </w:p>
    <w:p>
      <w:r>
        <w:t>• Cấp 3 (+26% đến +30%): Huy động 100% quân số NVCT (hủy phép), điều động xe tăng cường khẩn cấp.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