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E75B6" w:sz="8" w:space="4"/>
        </w:pBdr>
        <w:tabs>
          <w:tab w:val="right" w:pos="9360"/>
        </w:tabs>
        <w:spacing w:after="60"/>
      </w:pPr>
      <w:r>
        <w:rPr>
          <w:b/>
          <w:bCs/>
          <w:color w:val="1E3A5F"/>
          <w:sz w:val="20"/>
          <w:szCs w:val="20"/>
        </w:rPr>
        <w:t xml:space="preserve">CÔNG TY CỔ PHẦN CHỨNG KHOÁN UP (UPSC)</w:t>
      </w:r>
      <w:r>
        <w:rPr>
          <w:color w:val="6B7280"/>
          <w:sz w:val="18"/>
          <w:szCs w:val="18"/>
        </w:rPr>
        <w:t xml:space="preserve">						Mã biểu mẫu: BM-03</w:t>
      </w:r>
    </w:p>
    <w:p>
      <w:pPr>
        <w:spacing w:after="160"/>
      </w:pPr>
      <w:r>
        <w:rPr>
          <w:i/>
          <w:iCs/>
          <w:color w:val="6B7280"/>
          <w:sz w:val="16"/>
          <w:szCs w:val="16"/>
        </w:rPr>
        <w:t xml:space="preserve">Quy trình MV-01 · Phê duyệt ngoại lệ chính sách margin (deal khách hàng)</w:t>
      </w:r>
    </w:p>
    <w:p>
      <w:pPr>
        <w:spacing w:after="40"/>
        <w:jc w:val="center"/>
      </w:pPr>
      <w:r>
        <w:rPr>
          <w:b/>
          <w:bCs/>
          <w:color w:val="1E3A5F"/>
          <w:sz w:val="30"/>
          <w:szCs w:val="30"/>
        </w:rPr>
        <w:t xml:space="preserve">PHIẾU THẨM ĐỊNH RỦI RO — DEAL NGOẠI LỆ</w:t>
      </w:r>
    </w:p>
    <w:p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 xml:space="preserve">Do Phòng KSRR/QTRR lập (tuyến phòng vệ thứ 2)</w:t>
      </w:r>
    </w:p>
    <w:p>
      <w:pPr>
        <w:spacing w:after="100" w:before="180"/>
      </w:pPr>
      <w:r>
        <w:rPr>
          <w:b/>
          <w:bCs/>
          <w:color w:val="2E75B6"/>
          <w:sz w:val="20"/>
          <w:szCs w:val="20"/>
        </w:rPr>
        <w:t xml:space="preserve">I. THÔNG TIN THAM CHIẾU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Tham chiếu đề xuất (BM-01) số: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Khách hàng / Số TK: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Môi giới / GĐ Môi giới: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Ngày tiếp nhận thẩm định: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100" w:before="180"/>
      </w:pPr>
      <w:r>
        <w:rPr>
          <w:b/>
          <w:bCs/>
          <w:color w:val="2E75B6"/>
          <w:sz w:val="20"/>
          <w:szCs w:val="20"/>
        </w:rPr>
        <w:t xml:space="preserve">II. ĐÁNH GIÁ RỦI RO THEO TIÊU CHÍ NGOẠI LỆ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3160"/>
        <w:gridCol w:w="1800"/>
      </w:tblGrid>
      <w:tr>
        <w:trPr>
          <w:tblHeader/>
        </w:trPr>
        <w:tc>
          <w:tcPr>
            <w:tcW w:type="dxa" w:w="26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E3A5F"/>
                <w:sz w:val="18"/>
                <w:szCs w:val="18"/>
              </w:rPr>
              <w:t xml:space="preserve">Tiêu chí ngoại lệ</w:t>
            </w:r>
          </w:p>
        </w:tc>
        <w:tc>
          <w:tcPr>
            <w:tcW w:type="dxa" w:w="1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E3A5F"/>
                <w:sz w:val="18"/>
                <w:szCs w:val="18"/>
              </w:rPr>
              <w:t xml:space="preserve">Mức đề xuất</w:t>
            </w:r>
          </w:p>
        </w:tc>
        <w:tc>
          <w:tcPr>
            <w:tcW w:type="dxa" w:w="3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E3A5F"/>
                <w:sz w:val="18"/>
                <w:szCs w:val="18"/>
              </w:rPr>
              <w:t xml:space="preserve">Đánh giá rủi ro</w:t>
            </w:r>
          </w:p>
        </w:tc>
        <w:tc>
          <w:tcPr>
            <w:tcW w:type="dxa" w:w="1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E3A5F"/>
                <w:sz w:val="18"/>
                <w:szCs w:val="18"/>
              </w:rPr>
              <w:t xml:space="preserve">Kết luận</w:t>
            </w:r>
          </w:p>
        </w:tc>
      </w:tr>
      <w:tr>
        <w:tc>
          <w:tcPr>
            <w:tcW w:type="dxa" w:w="26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Tỷ lệ cho vay (LTV)</w:t>
            </w:r>
          </w:p>
        </w:tc>
        <w:tc>
          <w:tcPr>
            <w:tcW w:type="dxa" w:w="1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0F4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Giá chặn</w:t>
            </w:r>
          </w:p>
        </w:tc>
        <w:tc>
          <w:tcPr>
            <w:tcW w:type="dxa" w:w="1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0F4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0F4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0F4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Room cho vay</w:t>
            </w:r>
          </w:p>
        </w:tc>
        <w:tc>
          <w:tcPr>
            <w:tcW w:type="dxa" w:w="1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0F4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Hạn mức cho vay</w:t>
            </w:r>
          </w:p>
        </w:tc>
        <w:tc>
          <w:tcPr>
            <w:tcW w:type="dxa" w:w="1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0F4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0F4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0F4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Lãi suất cho vay</w:t>
            </w:r>
          </w:p>
        </w:tc>
        <w:tc>
          <w:tcPr>
            <w:tcW w:type="dxa" w:w="1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100" w:before="180"/>
      </w:pPr>
      <w:r>
        <w:rPr>
          <w:b/>
          <w:bCs/>
          <w:color w:val="2E75B6"/>
          <w:sz w:val="20"/>
          <w:szCs w:val="20"/>
        </w:rPr>
        <w:t xml:space="preserve">III. KIỂM TRA TUÂN THỦ GIỚI HẠN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1800"/>
        <w:gridCol w:w="3000"/>
      </w:tblGrid>
      <w:tr>
        <w:trPr>
          <w:tblHeader/>
        </w:trPr>
        <w:tc>
          <w:tcPr>
            <w:tcW w:type="dxa" w:w="45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E3A5F"/>
                <w:sz w:val="18"/>
                <w:szCs w:val="18"/>
              </w:rPr>
              <w:t xml:space="preserve">Nội dung kiểm tra</w:t>
            </w:r>
          </w:p>
        </w:tc>
        <w:tc>
          <w:tcPr>
            <w:tcW w:type="dxa" w:w="1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E3A5F"/>
                <w:sz w:val="18"/>
                <w:szCs w:val="18"/>
              </w:rPr>
              <w:t xml:space="preserve">Đạt / Không</w:t>
            </w:r>
          </w:p>
        </w:tc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E3A5F"/>
                <w:sz w:val="18"/>
                <w:szCs w:val="18"/>
              </w:rPr>
              <w:t xml:space="preserve">Ghi chú</w:t>
            </w:r>
          </w:p>
        </w:tc>
      </w:tr>
      <w:tr>
        <w:tc>
          <w:tcPr>
            <w:tcW w:type="dxa" w:w="45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Hạn mức 1 KH ≤ 3% VCSH</w:t>
            </w:r>
          </w:p>
        </w:tc>
        <w:tc>
          <w:tcPr>
            <w:tcW w:type="dxa" w:w="1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0F4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Giới hạn tập trung mã / nhóm / ngành</w:t>
            </w:r>
          </w:p>
        </w:tc>
        <w:tc>
          <w:tcPr>
            <w:tcW w:type="dxa" w:w="1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0F4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0F4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Chỉ tiêu an toàn tài chính (ATTC)</w:t>
            </w:r>
          </w:p>
        </w:tc>
        <w:tc>
          <w:tcPr>
            <w:tcW w:type="dxa" w:w="1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0F4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Khách hàng không thuộc diện hạn chế</w:t>
            </w:r>
          </w:p>
        </w:tc>
        <w:tc>
          <w:tcPr>
            <w:tcW w:type="dxa" w:w="1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0F4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0F4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100" w:before="180"/>
      </w:pPr>
      <w:r>
        <w:rPr>
          <w:b/>
          <w:bCs/>
          <w:color w:val="2E75B6"/>
          <w:sz w:val="20"/>
          <w:szCs w:val="20"/>
        </w:rPr>
        <w:t xml:space="preserve">IV. ĐIỀU KIỆN KIỂM SOÁT KÈM THEO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C9D6" w:sz="4"/>
              <w:left w:val="single" w:color="BFC9D6" w:sz="4"/>
              <w:bottom w:val="single" w:color="D9D9D9" w:sz="2"/>
              <w:right w:val="single" w:color="BFC9D6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BFC9D6" w:sz="4"/>
              <w:bottom w:val="single" w:color="D9D9D9" w:sz="2"/>
              <w:right w:val="single" w:color="BFC9D6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t xml:space="preserve"/>
            </w:r>
          </w:p>
        </w:tc>
      </w:tr>
    </w:tbl>
    <w:p>
      <w:pPr>
        <w:spacing w:after="100" w:before="180"/>
      </w:pPr>
      <w:r>
        <w:rPr>
          <w:b/>
          <w:bCs/>
          <w:color w:val="2E75B6"/>
          <w:sz w:val="20"/>
          <w:szCs w:val="20"/>
        </w:rPr>
        <w:t xml:space="preserve">V. KẾT LUẬN THẨM ĐỊNH</w:t>
      </w:r>
    </w:p>
    <w:p>
      <w:r>
        <w:rPr>
          <w:sz w:val="20"/>
          <w:szCs w:val="20"/>
        </w:rPr>
        <w:t xml:space="preserve">☐ Đồng ý     ☐ Đồng ý có điều kiện     ☐ Từ chối</w:t>
      </w:r>
    </w:p>
    <w:p>
      <w:pPr>
        <w:spacing w:after="120" w:before="160"/>
        <w:jc w:val="right"/>
      </w:pPr>
      <w:r>
        <w:rPr>
          <w:i/>
          <w:iCs/>
          <w:sz w:val="18"/>
          <w:szCs w:val="18"/>
        </w:rPr>
        <w:t xml:space="preserve">……… , ngày …… tháng …… năm 20……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80"/>
              <w:bottom w:type="dxa" w:w="2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CÁN BỘ KSRR thẩm định</w:t>
            </w:r>
          </w:p>
          <w:p>
            <w:pPr>
              <w:spacing w:after="20"/>
              <w:jc w:val="center"/>
            </w:pPr>
            <w:r>
              <w:rPr>
                <w:i/>
                <w:iCs/>
                <w:color w:val="6B7280"/>
                <w:sz w:val="16"/>
                <w:szCs w:val="16"/>
              </w:rPr>
              <w:t xml:space="preserve">(Ký, ghi rõ họ tên)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60"/>
            </w:pPr>
            <w:r>
              <w:t xml:space="preserve"/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80"/>
              <w:bottom w:type="dxa" w:w="2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TRƯỞNG KSRR/QTRR</w:t>
            </w:r>
          </w:p>
          <w:p>
            <w:pPr>
              <w:spacing w:after="20"/>
              <w:jc w:val="center"/>
            </w:pPr>
            <w:r>
              <w:rPr>
                <w:i/>
                <w:iCs/>
                <w:color w:val="6B7280"/>
                <w:sz w:val="16"/>
                <w:szCs w:val="16"/>
              </w:rPr>
              <w:t xml:space="preserve">(Ký, ghi rõ họ tên)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60"/>
            </w:pPr>
            <w:r>
              <w:t xml:space="preserve"/>
            </w:r>
          </w:p>
        </w:tc>
      </w:tr>
    </w:tbl>
    <w:sectPr>
      <w:footerReference w:type="default" r:id="rId7"/>
      <w:pgSz w:w="12240" w:h="15840" w:orient="portrait"/>
      <w:pgMar w:top="1440" w:right="1440" w:bottom="1152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BM-03 · UPSC · Trang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B7280"/>
        <w:sz w:val="16"/>
        <w:szCs w:val="16"/>
      </w:rPr>
      <w:t xml:space="preserve"> / </w:t>
    </w:r>
    <w:r>
      <w:rPr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2026-07-01T10:01:27.779Z</dcterms:created>
  <dcterms:modified xsi:type="dcterms:W3CDTF">2026-07-01T10:01:27.779Z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