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5B6" w:sz="8" w:space="4"/>
        </w:pBdr>
        <w:tabs>
          <w:tab w:val="right" w:pos="9360"/>
        </w:tabs>
        <w:spacing w:after="60"/>
      </w:pPr>
      <w:r>
        <w:rPr>
          <w:b/>
          <w:bCs/>
          <w:color w:val="1E3A5F"/>
          <w:sz w:val="20"/>
          <w:szCs w:val="20"/>
        </w:rPr>
        <w:t xml:space="preserve">CÔNG TY CỔ PHẦN CHỨNG KHOÁN UP (UPSC)</w:t>
      </w:r>
      <w:r>
        <w:rPr>
          <w:color w:val="6B7280"/>
          <w:sz w:val="18"/>
          <w:szCs w:val="18"/>
        </w:rPr>
        <w:t xml:space="preserve">						Mã biểu mẫu: BM-06</w:t>
      </w:r>
    </w:p>
    <w:p>
      <w:pPr>
        <w:spacing w:after="160"/>
      </w:pPr>
      <w:r>
        <w:rPr>
          <w:i/>
          <w:iCs/>
          <w:color w:val="6B7280"/>
          <w:sz w:val="16"/>
          <w:szCs w:val="16"/>
        </w:rPr>
        <w:t xml:space="preserve">Quy trình MV-01 · Phê duyệt ngoại lệ chính sách margin (deal khách hàng)</w:t>
      </w:r>
    </w:p>
    <w:p>
      <w:pPr>
        <w:spacing w:after="40"/>
        <w:jc w:val="center"/>
      </w:pPr>
      <w:r>
        <w:rPr>
          <w:b/>
          <w:bCs/>
          <w:color w:val="1E3A5F"/>
          <w:sz w:val="30"/>
          <w:szCs w:val="30"/>
        </w:rPr>
        <w:t xml:space="preserve">BIÊN BẢN CÀI ĐẶT THÔNG SỐ NGOẠI LỆ &amp; KIỂM SOÁT ĐỘC LẬP</w:t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Maker (P.DVTC) – Checker (KSRR)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Tham chiếu quyết định phê duyệt (BM-04) số: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Khách hàng / Số TK: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Ngày cài đặt: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180"/>
      </w:pPr>
      <w:r>
        <w:rPr>
          <w:b/>
          <w:bCs/>
          <w:color w:val="2E75B6"/>
          <w:sz w:val="20"/>
          <w:szCs w:val="20"/>
        </w:rPr>
        <w:t xml:space="preserve">I. ĐỐI CHIẾU THÔNG SỐ CÀI ĐẶT VS PHÊ DUYỆT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640"/>
        <w:gridCol w:w="2000"/>
      </w:tblGrid>
      <w:tr>
        <w:trPr>
          <w:tblHeader/>
        </w:trP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Tiêu chí</w:t>
            </w:r>
          </w:p>
        </w:tc>
        <w:tc>
          <w:tcPr>
            <w:tcW w:type="dxa" w:w="23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Giá trị phê duyệt</w:t>
            </w:r>
          </w:p>
        </w:tc>
        <w:tc>
          <w:tcPr>
            <w:tcW w:type="dxa" w:w="26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Giá trị cài đặt thực tế</w:t>
            </w:r>
          </w:p>
        </w:tc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Khớp (✓/✗)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Tỷ lệ cho vay (LTV)</w:t>
            </w:r>
          </w:p>
        </w:tc>
        <w:tc>
          <w:tcPr>
            <w:tcW w:type="dxa" w:w="23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6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0F4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Giá chặn</w:t>
            </w:r>
          </w:p>
        </w:tc>
        <w:tc>
          <w:tcPr>
            <w:tcW w:type="dxa" w:w="23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0F4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6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0F4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0F4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Room cho vay</w:t>
            </w:r>
          </w:p>
        </w:tc>
        <w:tc>
          <w:tcPr>
            <w:tcW w:type="dxa" w:w="23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6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0F4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Hạn mức cho vay</w:t>
            </w:r>
          </w:p>
        </w:tc>
        <w:tc>
          <w:tcPr>
            <w:tcW w:type="dxa" w:w="23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0F4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6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0F4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0F4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Lãi suất cho vay</w:t>
            </w:r>
          </w:p>
        </w:tc>
        <w:tc>
          <w:tcPr>
            <w:tcW w:type="dxa" w:w="23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6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0F4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Ngày hiệu lực</w:t>
            </w:r>
          </w:p>
        </w:tc>
        <w:tc>
          <w:tcPr>
            <w:tcW w:type="dxa" w:w="23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0F4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6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0F4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0F4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180"/>
      </w:pPr>
      <w:r>
        <w:rPr>
          <w:b/>
          <w:bCs/>
          <w:color w:val="2E75B6"/>
          <w:sz w:val="20"/>
          <w:szCs w:val="20"/>
        </w:rPr>
        <w:t xml:space="preserve">II. KẾT LUẬN ĐỐI CHIẾU</w:t>
      </w:r>
    </w:p>
    <w:p>
      <w:r>
        <w:rPr>
          <w:sz w:val="20"/>
          <w:szCs w:val="20"/>
        </w:rPr>
        <w:t xml:space="preserve">☐ Khớp hoàn toàn     ☐ Có sai lệch (nêu rõ &amp; xử lý bên dưới)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9D6" w:sz="4"/>
              <w:left w:val="single" w:color="BFC9D6" w:sz="4"/>
              <w:bottom w:val="single" w:color="D9D9D9" w:sz="2"/>
              <w:right w:val="single" w:color="BFC9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FC9D6" w:sz="4"/>
              <w:bottom w:val="single" w:color="D9D9D9" w:sz="2"/>
              <w:right w:val="single" w:color="BFC9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</w:tr>
    </w:tbl>
    <w:p>
      <w:pPr>
        <w:spacing w:after="120" w:before="160"/>
        <w:jc w:val="right"/>
      </w:pPr>
      <w:r>
        <w:rPr>
          <w:i/>
          <w:iCs/>
          <w:sz w:val="18"/>
          <w:szCs w:val="18"/>
        </w:rPr>
        <w:t xml:space="preserve">……… , ngày …… tháng …… năm 20……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MAKER — P.DVTC (cài đặt)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6B7280"/>
                <w:sz w:val="16"/>
                <w:szCs w:val="16"/>
              </w:rPr>
              <w:t xml:space="preserve">(Ký, ghi rõ họ tên)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60"/>
            </w:pPr>
            <w:r>
              <w:t xml:space="preserve"/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CHECKER — KSRR (kiểm soát)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6B7280"/>
                <w:sz w:val="16"/>
                <w:szCs w:val="16"/>
              </w:rPr>
              <w:t xml:space="preserve">(Ký, ghi rõ họ tên)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sectPr>
      <w:footerReference w:type="default" r:id="rId7"/>
      <w:pgSz w:w="12240" w:h="15840" w:orient="portrait"/>
      <w:pgMar w:top="1440" w:right="1440" w:bottom="1152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BM-06 · UPSC · Trang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/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2026-07-01T10:01:27.872Z</dcterms:created>
  <dcterms:modified xsi:type="dcterms:W3CDTF">2026-07-01T10:01:27.872Z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