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CÔNG TY CỔ PHẦN CHỨNG KHOÁN UP (UPSC)  ·  QUY TRÌNH MV-01</w:t>
      </w:r>
    </w:p>
    <w:p>
      <w:pPr>
        <w:pBdr>
          <w:bottom w:val="single" w:color="1E3A5F" w:sz="10"/>
        </w:pBdr>
        <w:spacing w:after="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BM-01 · PHIẾU ĐỀ XUẤT NGOẠI LỆ CHÍNH SÁCH MARGIN &amp; ĐÁNH GIÁ HIỆU QUẢ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Deal khách hàng — Môi giới lập (đã gộp phần đánh giá KH &amp; hiệu quả). Bảng tính ROI: BM-02 (Excel) đính kèm.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I. Thông tin khách hàng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4071"/>
        <w:gridCol w:w="6107"/>
      </w:tblGrid>
      <w:tr>
        <w:trPr>
          <w:tblHeader/>
        </w:trPr>
        <w:tc>
          <w:tcPr>
            <w:tcW w:type="dxa" w:w="4071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Trường</w:t>
            </w:r>
          </w:p>
        </w:tc>
        <w:tc>
          <w:tcPr>
            <w:tcW w:type="dxa" w:w="6107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Họ tên / Tổ chức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Số tài khoản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Loại KH (cá nhân/tổ chức/cổ đông lớn/NNB/TGĐ/CT-TV HĐQT…)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Môi giới phụ trách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Giám đốc Môi giới</w:t>
            </w:r>
          </w:p>
        </w:tc>
        <w:tc>
          <w:tcPr>
            <w:tcW w:type="dxa" w:w="6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II. Nội dung đề xuất ngoại lệ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2200"/>
        <w:gridCol w:w="1900"/>
        <w:gridCol w:w="3078"/>
        <w:gridCol w:w="3000"/>
      </w:tblGrid>
      <w:tr>
        <w:trPr>
          <w:tblHeader/>
        </w:trPr>
        <w:tc>
          <w:tcPr>
            <w:tcW w:type="dxa" w:w="22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19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Mã CK / phạm vi</w:t>
            </w:r>
          </w:p>
        </w:tc>
        <w:tc>
          <w:tcPr>
            <w:tcW w:type="dxa" w:w="3078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Chính sách chung hiện tại</w:t>
            </w:r>
          </w:p>
        </w:tc>
        <w:tc>
          <w:tcPr>
            <w:tcW w:type="dxa" w:w="30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Mức đề xuất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Mã CP đầu tiên (nếu có)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Tỷ lệ cho vay (LTV)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Giá chặn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Room cho vay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Hạn mức cho vay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Lãi suất cho vay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Thời gian vay (nếu có)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5089"/>
        <w:gridCol w:w="5089"/>
      </w:tblGrid>
      <w:tr>
        <w:trPr>
          <w:tblHeader/>
        </w:trPr>
        <w:tc>
          <w:tcPr>
            <w:tcW w:type="dxa" w:w="5089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Phân loại deal</w:t>
            </w:r>
          </w:p>
        </w:tc>
        <w:tc>
          <w:tcPr>
            <w:tcW w:type="dxa" w:w="5089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Hình thức giao dịch</w:t>
            </w:r>
          </w:p>
        </w:tc>
      </w:tr>
      <w:tr>
        <w:tc>
          <w:tcPr>
            <w:tcW w:type="dxa" w:w="50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Deal trading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☐ Deal vay nợ</w:t>
            </w:r>
          </w:p>
        </w:tc>
        <w:tc>
          <w:tcPr>
            <w:tcW w:type="dxa" w:w="50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Lưu ký CK về làm TSĐB</w:t>
            </w:r>
            <w:r>
              <w:rPr>
                <w:rFonts w:ascii="Arial" w:cs="Arial" w:eastAsia="Arial" w:hAnsi="Arial"/>
                <w:sz w:val="18"/>
                <w:szCs w:val="18"/>
              </w:rPr>
              <w:br/>
              <w:t xml:space="preserve">☐ Nộp tiền thực hiện trading</w:t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III. Kiểm tra sàng lọc (Blacklist)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7125"/>
        <w:gridCol w:w="3053"/>
      </w:tblGrid>
      <w:tr>
        <w:trPr>
          <w:tblHeader/>
        </w:trPr>
        <w:tc>
          <w:tcPr>
            <w:tcW w:type="dxa" w:w="7125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Nội dung kiểm tra</w:t>
            </w:r>
          </w:p>
        </w:tc>
        <w:tc>
          <w:tcPr>
            <w:tcW w:type="dxa" w:w="3053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71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Mã thuộc Blacklist? (vốn hóa &lt; 100 tỷ; KLGD thấp theo model PL1) — nếu thuộc: loại, không đề xuất</w:t>
            </w:r>
          </w:p>
        </w:tc>
        <w:tc>
          <w:tcPr>
            <w:tcW w:type="dxa" w:w="3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Không thuộc  ☐ Thuộc → loại</w:t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IV. Lý do &amp; cơ sở đề xuất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(Ô để trống điền tay)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V. Đánh giá khách hàng &amp; hiệu quả/ROI (Môi giới ước tính — chi tiết tại BM-02)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5598"/>
        <w:gridCol w:w="4580"/>
      </w:tblGrid>
      <w:tr>
        <w:trPr>
          <w:tblHeader/>
        </w:trPr>
        <w:tc>
          <w:tcPr>
            <w:tcW w:type="dxa" w:w="5598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Chỉ tiêu</w:t>
            </w:r>
          </w:p>
        </w:tc>
        <w:tc>
          <w:tcPr>
            <w:tcW w:type="dxa" w:w="458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5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Tiềm năng giao dịch / tài sản</w:t>
            </w:r>
          </w:p>
        </w:tc>
        <w:tc>
          <w:tcPr>
            <w:tcW w:type="dxa" w:w="45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Lịch sử quan hệ với công ty</w:t>
            </w:r>
          </w:p>
        </w:tc>
        <w:tc>
          <w:tcPr>
            <w:tcW w:type="dxa" w:w="45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Hạn mức đề xuất (trđ) · % sử dụng · dư nợ BQ (trđ)</w:t>
            </w:r>
          </w:p>
        </w:tc>
        <w:tc>
          <w:tcPr>
            <w:tcW w:type="dxa" w:w="45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Doanh thu ước tính/năm (lãi vay + phí, trđ)</w:t>
            </w:r>
          </w:p>
        </w:tc>
        <w:tc>
          <w:tcPr>
            <w:tcW w:type="dxa" w:w="45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Lợi nhuận ròng ước tính (trđ) · ROI trên dư nợ</w:t>
            </w:r>
          </w:p>
        </w:tc>
        <w:tc>
          <w:tcPr>
            <w:tcW w:type="dxa" w:w="45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Thời hạn hiệu lực đề xuất</w:t>
            </w:r>
          </w:p>
        </w:tc>
        <w:tc>
          <w:tcPr>
            <w:tcW w:type="dxa" w:w="45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Ký: KHÁCH HÀNG đề xuất  ·  MÔI GIỚI lập  ·  GIÁM ĐỐC MÔI GIỚI duyệt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UPSC</dc:creator>
  <cp:lastModifiedBy>Un-named</cp:lastModifiedBy>
  <cp:revision>1</cp:revision>
  <dcterms:created xsi:type="dcterms:W3CDTF">2026-07-16T10:58:17.791Z</dcterms:created>
  <dcterms:modified xsi:type="dcterms:W3CDTF">2026-07-16T10:58:17.791Z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