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rPr/>
      </w:pPr>
      <w:r>
        <w:rPr>
          <w:rFonts w:eastAsia="Arial" w:cs="Arial"/>
          <w:b/>
          <w:bCs/>
          <w:color w:val="6B7280"/>
          <w:sz w:val="20"/>
          <w:szCs w:val="20"/>
        </w:rPr>
        <w:t>CÔNG TY CỔ PHẦN CHỨNG KHOÁN UP (UPSC)</w:t>
      </w:r>
    </w:p>
    <w:p>
      <w:pPr>
        <w:pStyle w:val="Normal"/>
        <w:spacing w:before="0" w:after="20"/>
        <w:rPr/>
      </w:pPr>
      <w:r>
        <w:rPr>
          <w:rFonts w:eastAsia="Arial" w:cs="Arial"/>
          <w:b/>
          <w:bCs/>
          <w:color w:val="1E3A5F"/>
          <w:sz w:val="30"/>
          <w:szCs w:val="30"/>
        </w:rPr>
        <w:t>QUY TRÌNH MV-08 — PHÊ DUYỆT DANH MỤC CHỨNG KHOÁN KÝ QUỸ</w:t>
      </w:r>
    </w:p>
    <w:p>
      <w:pPr>
        <w:pStyle w:val="Normal"/>
        <w:pBdr>
          <w:bottom w:val="single" w:sz="12" w:space="0" w:color="1E3A5F"/>
        </w:pBdr>
        <w:spacing w:before="0" w:after="20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Mã quy trình: MV-08   ·   Nhóm 3 — Margin &amp; nguồn vốn   ·   Bản cập nhật theo góp ý các đơn vị (16/07/2026)</w:t>
      </w:r>
    </w:p>
    <w:p>
      <w:pPr>
        <w:pStyle w:val="Normal"/>
        <w:spacing w:before="0" w:after="180"/>
        <w:rPr/>
      </w:pPr>
      <w:r>
        <w:rPr>
          <w:rFonts w:eastAsia="Arial" w:cs="Arial"/>
          <w:b/>
          <w:bCs/>
          <w:i w:val="false"/>
          <w:iCs w:val="false"/>
          <w:color w:val="6B7280"/>
          <w:sz w:val="18"/>
          <w:szCs w:val="18"/>
        </w:rPr>
        <w:t xml:space="preserve">Chú thích: </w:t>
      </w:r>
      <w:r>
        <w:rPr>
          <w:rFonts w:eastAsia="Arial" w:cs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Các nội dung được </w:t>
      </w:r>
      <w:r>
        <w:rPr>
          <w:rFonts w:eastAsia="Arial" w:cs="Arial"/>
          <w:b/>
          <w:bCs/>
          <w:i w:val="false"/>
          <w:iCs w:val="false"/>
          <w:color w:val="000000"/>
          <w:sz w:val="18"/>
          <w:szCs w:val="18"/>
          <w:highlight w:val="yellow"/>
        </w:rPr>
        <w:t>BÔI VÀNG</w:t>
      </w:r>
      <w:r>
        <w:rPr>
          <w:rFonts w:eastAsia="Arial" w:cs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là phần đã chỉnh sửa/bổ sung theo comment của các đơn vị (P.NCPT, P.QTRR, P.DVCK, K.MG).</w:t>
      </w:r>
    </w:p>
    <w:p>
      <w:pPr>
        <w:pStyle w:val="Normal"/>
        <w:pBdr>
          <w:bottom w:val="single" w:sz="6" w:space="0" w:color="D5E8F0"/>
        </w:pBdr>
        <w:spacing w:before="80" w:after="120"/>
        <w:rPr/>
      </w:pPr>
      <w:r>
        <w:rPr>
          <w:rFonts w:eastAsia="Arial" w:cs="Arial"/>
          <w:b/>
          <w:bCs/>
          <w:color w:val="1E3A5F"/>
          <w:sz w:val="26"/>
          <w:szCs w:val="26"/>
        </w:rPr>
        <w:t>MỤC LỤC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10206"/>
              <w:tab w:val="right" w:pos="1020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528_2779237591">
            <w:r>
              <w:rPr>
                <w:rStyle w:val="IndexLink"/>
              </w:rPr>
              <w:t>1. Tổng quan</w:t>
              <w:tab/>
              <w:t>2</w:t>
            </w:r>
          </w:hyperlink>
        </w:p>
        <w:p>
          <w:pPr>
            <w:pStyle w:val="TOC1"/>
            <w:tabs>
              <w:tab w:val="clear" w:pos="10206"/>
              <w:tab w:val="right" w:pos="10205" w:leader="dot"/>
            </w:tabs>
            <w:rPr/>
          </w:pPr>
          <w:hyperlink w:anchor="__RefHeading___Toc1530_2779237591">
            <w:r>
              <w:rPr>
                <w:rStyle w:val="IndexLink"/>
              </w:rPr>
              <w:t>2. Nguyên tắc</w:t>
              <w:tab/>
              <w:t>2</w:t>
            </w:r>
          </w:hyperlink>
        </w:p>
        <w:p>
          <w:pPr>
            <w:pStyle w:val="TOC1"/>
            <w:tabs>
              <w:tab w:val="clear" w:pos="10206"/>
              <w:tab w:val="right" w:pos="10205" w:leader="dot"/>
            </w:tabs>
            <w:rPr/>
          </w:pPr>
          <w:hyperlink w:anchor="__RefHeading___Toc1532_2779237591">
            <w:r>
              <w:rPr>
                <w:rStyle w:val="IndexLink"/>
              </w:rPr>
              <w:t>3. Vai trò tham gia (swimlane)</w:t>
              <w:tab/>
              <w:t>2</w:t>
            </w:r>
          </w:hyperlink>
        </w:p>
        <w:p>
          <w:pPr>
            <w:pStyle w:val="TOC1"/>
            <w:tabs>
              <w:tab w:val="clear" w:pos="10206"/>
              <w:tab w:val="right" w:pos="10205" w:leader="dot"/>
            </w:tabs>
            <w:rPr/>
          </w:pPr>
          <w:hyperlink w:anchor="__RefHeading___Toc1534_2779237591">
            <w:r>
              <w:rPr>
                <w:rStyle w:val="IndexLink"/>
              </w:rPr>
              <w:t>4. Các giai đoạn</w:t>
              <w:tab/>
              <w:t>2</w:t>
            </w:r>
          </w:hyperlink>
        </w:p>
        <w:p>
          <w:pPr>
            <w:pStyle w:val="TOC2"/>
            <w:tabs>
              <w:tab w:val="clear" w:pos="9923"/>
              <w:tab w:val="right" w:pos="10205" w:leader="dot"/>
            </w:tabs>
            <w:rPr/>
          </w:pPr>
          <w:hyperlink w:anchor="__RefHeading___Toc1536_2779237591">
            <w:r>
              <w:rPr>
                <w:rStyle w:val="IndexLink"/>
                <w:i w:val="false"/>
                <w:iCs w:val="false"/>
              </w:rPr>
              <w:t xml:space="preserve">Giai đoạn A · Xây dựng, phê duyệt &amp; </w:t>
            </w:r>
            <w:r>
              <w:rPr>
                <w:rStyle w:val="IndexLink"/>
                <w:i w:val="false"/>
                <w:iCs w:val="false"/>
              </w:rPr>
              <w:t>chỉnh sửa</w:t>
            </w:r>
            <w:r>
              <w:rPr>
                <w:rStyle w:val="IndexLink"/>
                <w:i w:val="false"/>
                <w:iCs w:val="false"/>
              </w:rPr>
              <w:t xml:space="preserve"> Mô hình (khi xây mới / đổi phương pháp)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9923"/>
              <w:tab w:val="right" w:pos="10205" w:leader="dot"/>
            </w:tabs>
            <w:rPr/>
          </w:pPr>
          <w:hyperlink w:anchor="__RefHeading___Toc1538_2779237591">
            <w:r>
              <w:rPr>
                <w:rStyle w:val="IndexLink"/>
                <w:i w:val="false"/>
                <w:iCs w:val="false"/>
              </w:rPr>
              <w:t>Giai đoạn B · Lập &amp; phê duyệt danh mục (Hằng tháng)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9923"/>
              <w:tab w:val="right" w:pos="10205" w:leader="dot"/>
            </w:tabs>
            <w:rPr/>
          </w:pPr>
          <w:hyperlink w:anchor="__RefHeading___Toc1540_2779237591">
            <w:r>
              <w:rPr>
                <w:rStyle w:val="IndexLink"/>
                <w:i w:val="false"/>
                <w:iCs w:val="false"/>
              </w:rPr>
              <w:t xml:space="preserve">Giai đoạn C · Ban hành, thông báo &amp; cài đặt </w:t>
            </w:r>
            <w:r>
              <w:rPr>
                <w:rStyle w:val="IndexLink"/>
                <w:i w:val="false"/>
                <w:iCs w:val="false"/>
              </w:rPr>
              <w:t>(Thông báo KH ≥ 1 ngày trước)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9923"/>
              <w:tab w:val="right" w:pos="10205" w:leader="dot"/>
            </w:tabs>
            <w:rPr/>
          </w:pPr>
          <w:hyperlink w:anchor="__RefHeading___Toc1542_2779237591">
            <w:r>
              <w:rPr>
                <w:rStyle w:val="IndexLink"/>
                <w:i w:val="false"/>
                <w:iCs w:val="false"/>
              </w:rPr>
              <w:t>Giai đoạn D · Giám sát hằng ngày (Hằng ngày)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9923"/>
              <w:tab w:val="right" w:pos="10205" w:leader="dot"/>
            </w:tabs>
            <w:rPr/>
          </w:pPr>
          <w:hyperlink w:anchor="__RefHeading___Toc1544_2779237591">
            <w:r>
              <w:rPr>
                <w:rStyle w:val="IndexLink"/>
                <w:i w:val="false"/>
                <w:iCs w:val="false"/>
              </w:rPr>
              <w:t>Giai đoạn E · Đánh giá đột xuất &amp; điều chỉnh (Theo sự kiện)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tabs>
              <w:tab w:val="clear" w:pos="10206"/>
              <w:tab w:val="right" w:pos="10205" w:leader="dot"/>
            </w:tabs>
            <w:rPr/>
          </w:pPr>
          <w:hyperlink w:anchor="__RefHeading___Toc1546_2779237591">
            <w:r>
              <w:rPr>
                <w:rStyle w:val="IndexLink"/>
              </w:rPr>
              <w:t>5. Luồng xử lý chi tiết theo bước</w:t>
              <w:tab/>
              <w:t>2</w:t>
            </w:r>
          </w:hyperlink>
        </w:p>
        <w:p>
          <w:pPr>
            <w:pStyle w:val="TOC1"/>
            <w:tabs>
              <w:tab w:val="clear" w:pos="10206"/>
              <w:tab w:val="right" w:pos="10205" w:leader="dot"/>
            </w:tabs>
            <w:rPr/>
          </w:pPr>
          <w:hyperlink w:anchor="__RefHeading___Toc1548_2779237591">
            <w:r>
              <w:rPr>
                <w:rStyle w:val="IndexLink"/>
              </w:rPr>
              <w:t>6. Các cấp phê duyệt</w:t>
              <w:tab/>
              <w:t>4</w:t>
            </w:r>
          </w:hyperlink>
        </w:p>
        <w:p>
          <w:pPr>
            <w:pStyle w:val="TOC1"/>
            <w:tabs>
              <w:tab w:val="clear" w:pos="10206"/>
              <w:tab w:val="right" w:pos="10205" w:leader="dot"/>
            </w:tabs>
            <w:rPr/>
          </w:pPr>
          <w:hyperlink w:anchor="__RefHeading___Toc1550_2779237591">
            <w:r>
              <w:rPr>
                <w:rStyle w:val="IndexLink"/>
              </w:rPr>
              <w:t>7. Gate kiểm soát</w:t>
              <w:tab/>
              <w:t>5</w:t>
            </w:r>
          </w:hyperlink>
        </w:p>
        <w:p>
          <w:pPr>
            <w:pStyle w:val="TOC1"/>
            <w:tabs>
              <w:tab w:val="clear" w:pos="10206"/>
              <w:tab w:val="right" w:pos="10205" w:leader="dot"/>
            </w:tabs>
            <w:rPr/>
          </w:pPr>
          <w:hyperlink w:anchor="__RefHeading___Toc1552_2779237591">
            <w:r>
              <w:rPr>
                <w:rStyle w:val="IndexLink"/>
              </w:rPr>
              <w:t>8. Checklist điều kiện</w:t>
              <w:tab/>
              <w:t>5</w:t>
            </w:r>
          </w:hyperlink>
        </w:p>
        <w:p>
          <w:pPr>
            <w:pStyle w:val="TOC1"/>
            <w:tabs>
              <w:tab w:val="clear" w:pos="10206"/>
              <w:tab w:val="right" w:pos="10205" w:leader="dot"/>
            </w:tabs>
            <w:rPr/>
          </w:pPr>
          <w:hyperlink w:anchor="__RefHeading___Toc1554_2779237591">
            <w:r>
              <w:rPr>
                <w:rStyle w:val="IndexLink"/>
              </w:rPr>
              <w:t>9. SLA theo bước</w:t>
              <w:tab/>
              <w:t>5</w:t>
            </w:r>
          </w:hyperlink>
        </w:p>
        <w:p>
          <w:pPr>
            <w:pStyle w:val="TOC1"/>
            <w:tabs>
              <w:tab w:val="clear" w:pos="10206"/>
              <w:tab w:val="right" w:pos="10205" w:leader="dot"/>
            </w:tabs>
            <w:rPr/>
          </w:pPr>
          <w:hyperlink w:anchor="__RefHeading___Toc1556_2779237591">
            <w:r>
              <w:rPr>
                <w:rStyle w:val="IndexLink"/>
              </w:rPr>
              <w:t>10. Sự kiện kích hoạt đánh giá đột xuất</w:t>
              <w:tab/>
              <w:t>5</w:t>
            </w:r>
          </w:hyperlink>
        </w:p>
        <w:p>
          <w:pPr>
            <w:pStyle w:val="TOC1"/>
            <w:tabs>
              <w:tab w:val="clear" w:pos="10206"/>
              <w:tab w:val="right" w:pos="10205" w:leader="dot"/>
            </w:tabs>
            <w:rPr/>
          </w:pPr>
          <w:hyperlink w:anchor="__RefHeading___Toc1558_2779237591">
            <w:r>
              <w:rPr>
                <w:rStyle w:val="IndexLink"/>
              </w:rPr>
              <w:t>Phụ lục — Biểu mẫu</w:t>
              <w:tab/>
              <w:t>6</w:t>
            </w:r>
          </w:hyperlink>
        </w:p>
        <w:p>
          <w:pPr>
            <w:pStyle w:val="TOC2"/>
            <w:tabs>
              <w:tab w:val="clear" w:pos="9923"/>
              <w:tab w:val="right" w:pos="10205" w:leader="dot"/>
            </w:tabs>
            <w:rPr/>
          </w:pPr>
          <w:hyperlink w:anchor="__RefHeading___Toc1560_2779237591">
            <w:r>
              <w:rPr>
                <w:rStyle w:val="IndexLink"/>
              </w:rPr>
              <w:t>BM-01 · NHẬT KÝ PHIÊN BẢN &amp; KIỂM ĐỊNH MÔ HÌNH ĐÁNH GIÁ KÝ QUỸ</w:t>
              <w:tab/>
              <w:t>6</w:t>
            </w:r>
          </w:hyperlink>
        </w:p>
        <w:p>
          <w:pPr>
            <w:pStyle w:val="TOC2"/>
            <w:tabs>
              <w:tab w:val="clear" w:pos="9923"/>
              <w:tab w:val="right" w:pos="10205" w:leader="dot"/>
            </w:tabs>
            <w:rPr/>
          </w:pPr>
          <w:hyperlink w:anchor="__RefHeading___Toc1562_2779237591">
            <w:r>
              <w:rPr>
                <w:rStyle w:val="IndexLink"/>
              </w:rPr>
              <w:t>BM-02 · TỜ TRÌNH / DANH MỤC CHỨNG KHOÁN KÝ QUỸ</w:t>
              <w:tab/>
              <w:t>6</w:t>
            </w:r>
          </w:hyperlink>
        </w:p>
        <w:p>
          <w:pPr>
            <w:pStyle w:val="TOC2"/>
            <w:tabs>
              <w:tab w:val="clear" w:pos="9923"/>
              <w:tab w:val="right" w:pos="10205" w:leader="dot"/>
            </w:tabs>
            <w:rPr/>
          </w:pPr>
          <w:hyperlink w:anchor="__RefHeading___Toc1564_2779237591">
            <w:r>
              <w:rPr>
                <w:rStyle w:val="IndexLink"/>
              </w:rPr>
              <w:t>BM-03 · QUYẾT ĐỊNH BAN HÀNH DANH MỤC CHỨNG KHOÁN KÝ QUỸ</w:t>
              <w:tab/>
              <w:t>7</w:t>
            </w:r>
          </w:hyperlink>
        </w:p>
        <w:p>
          <w:pPr>
            <w:pStyle w:val="TOC2"/>
            <w:tabs>
              <w:tab w:val="clear" w:pos="9923"/>
              <w:tab w:val="right" w:pos="10205" w:leader="dot"/>
            </w:tabs>
            <w:rPr/>
          </w:pPr>
          <w:hyperlink w:anchor="__RefHeading___Toc1566_2779237591">
            <w:r>
              <w:rPr>
                <w:rStyle w:val="IndexLink"/>
              </w:rPr>
              <w:t>BM-04 · BIÊN BẢN ĐỐI CHIẾU CÀI ĐẶT DANH MỤC TRÊN HỆ THỐNG</w:t>
              <w:tab/>
              <w:t>7</w:t>
            </w:r>
          </w:hyperlink>
        </w:p>
        <w:p>
          <w:pPr>
            <w:pStyle w:val="TOC2"/>
            <w:tabs>
              <w:tab w:val="clear" w:pos="9923"/>
              <w:tab w:val="right" w:pos="10205" w:leader="dot"/>
            </w:tabs>
            <w:rPr/>
          </w:pPr>
          <w:hyperlink w:anchor="__RefHeading___Toc1568_2779237591">
            <w:r>
              <w:rPr>
                <w:rStyle w:val="IndexLink"/>
              </w:rPr>
              <w:t>BM-05 · BÁO CÁO GIÁM SÁT MARGIN HẰNG NGÀY</w:t>
              <w:tab/>
              <w:t>7</w:t>
            </w:r>
          </w:hyperlink>
        </w:p>
        <w:p>
          <w:pPr>
            <w:pStyle w:val="TOC2"/>
            <w:tabs>
              <w:tab w:val="clear" w:pos="9923"/>
              <w:tab w:val="right" w:pos="10205" w:leader="dot"/>
            </w:tabs>
            <w:rPr/>
          </w:pPr>
          <w:hyperlink w:anchor="__RefHeading___Toc1570_2779237591">
            <w:r>
              <w:rPr>
                <w:rStyle w:val="IndexLink"/>
              </w:rPr>
              <w:t>BM-06 · PHIẾU ĐỀ XUẤT / BIÊN BẢN ĐIỀU CHỈNH ĐỘT XUẤT DANH MỤC</w:t>
              <w:tab/>
              <w:t>7</w:t>
            </w:r>
          </w:hyperlink>
        </w:p>
        <w:p>
          <w:pPr>
            <w:pStyle w:val="TOC2"/>
            <w:tabs>
              <w:tab w:val="clear" w:pos="9923"/>
              <w:tab w:val="right" w:pos="10205" w:leader="dot"/>
            </w:tabs>
            <w:rPr/>
          </w:pPr>
          <w:hyperlink w:anchor="__RefHeading___Toc1572_2779237591">
            <w:r>
              <w:rPr>
                <w:rStyle w:val="IndexLink"/>
              </w:rPr>
              <w:t>BM-07 · THÔNG BÁO THAY ĐỔI DANH MỤC CHỨNG KHOÁN KÝ QUỸ</w:t>
              <w:tab/>
              <w:t>8</w:t>
            </w:r>
          </w:hyperlink>
        </w:p>
        <w:p>
          <w:pPr>
            <w:pStyle w:val="TOC2"/>
            <w:tabs>
              <w:tab w:val="clear" w:pos="9923"/>
              <w:tab w:val="right" w:pos="10205" w:leader="dot"/>
            </w:tabs>
            <w:rPr/>
          </w:pPr>
          <w:hyperlink w:anchor="__RefHeading___Toc1574_2779237591">
            <w:r>
              <w:rPr>
                <w:rStyle w:val="IndexLink"/>
              </w:rPr>
              <w:t>BM-08 · ĐÁNH GIÁ TÁC ĐỘNG ĐẾN KHÁCH HÀNG</w:t>
              <w:tab/>
              <w:t>8</w:t>
            </w:r>
          </w:hyperlink>
        </w:p>
        <w:p>
          <w:pPr>
            <w:pStyle w:val="TOC2"/>
            <w:tabs>
              <w:tab w:val="clear" w:pos="9923"/>
              <w:tab w:val="right" w:pos="10205" w:leader="dot"/>
            </w:tabs>
            <w:rPr/>
          </w:pPr>
          <w:hyperlink w:anchor="__RefHeading___Toc1576_2779237591">
            <w:r>
              <w:rPr>
                <w:rStyle w:val="IndexLink"/>
              </w:rPr>
              <w:t>PL-01 · MODEL ĐÁNH GIÁ CHỨNG KHOÁN CHO VAY KÝ QUỸ (THAM KHẢO)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pBdr>
          <w:bottom w:val="single" w:sz="6" w:space="0" w:color="D5E8F0"/>
        </w:pBdr>
        <w:spacing w:before="0" w:after="120"/>
        <w:outlineLvl w:val="0"/>
        <w:rPr/>
      </w:pPr>
      <w:bookmarkStart w:id="0" w:name="__RefHeading___Toc1528_2779237591"/>
      <w:bookmarkEnd w:id="0"/>
      <w:r>
        <w:rPr>
          <w:rFonts w:eastAsia="Arial" w:cs="Arial" w:ascii="Arial" w:hAnsi="Arial"/>
          <w:b/>
          <w:bCs/>
          <w:color w:val="1E3A5F"/>
          <w:sz w:val="26"/>
          <w:szCs w:val="26"/>
        </w:rPr>
        <w:t>1. Tổng quan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Quy trình phê duyệt và ban hành danh mục chứng khoán ký quỹ: xây dựng, phê duyệt &amp;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  <w:highlight w:val="yellow"/>
        </w:rPr>
        <w:t>định kỳ rà soát/chỉnh sửa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Mô hình đánh giá (Phụ lục 01); lập &amp; phê duyệt danh mục định kỳ hằng tháng; ban hành – thông báo khách hàng – cài đặt hệ thống; giám sát hằng ngày; và đánh giá điều chỉnh đột xuất (siết/nới) theo sự kiện.</w:t>
      </w:r>
    </w:p>
    <w:p>
      <w:pPr>
        <w:pStyle w:val="Heading1"/>
        <w:numPr>
          <w:ilvl w:val="0"/>
          <w:numId w:val="0"/>
        </w:numPr>
        <w:pBdr>
          <w:bottom w:val="single" w:sz="6" w:space="0" w:color="D5E8F0"/>
        </w:pBdr>
        <w:spacing w:before="260" w:after="120"/>
        <w:outlineLvl w:val="0"/>
        <w:rPr/>
      </w:pPr>
      <w:bookmarkStart w:id="1" w:name="__RefHeading___Toc1530_2779237591"/>
      <w:bookmarkEnd w:id="1"/>
      <w:r>
        <w:rPr>
          <w:rFonts w:eastAsia="Arial" w:cs="Arial" w:ascii="Arial" w:hAnsi="Arial"/>
          <w:b/>
          <w:bCs/>
          <w:color w:val="1E3A5F"/>
          <w:sz w:val="26"/>
          <w:szCs w:val="26"/>
        </w:rPr>
        <w:t>2. Nguyên tắc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Đề xuất (P.NCPT) → rà soát độc lập (P.QTRR) → phê duyệt (Tổng Giám đốc); thông báo khách hàng trước khi áp dụng; cài đặt Maker–Checker (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  <w:highlight w:val="yellow"/>
        </w:rPr>
        <w:t>P.DVCK cài đặt – P.QTRR đối chiếu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); điều chỉnh đột xuất siết/nới đều phải trình phê duyệt.</w:t>
      </w:r>
    </w:p>
    <w:p>
      <w:pPr>
        <w:pStyle w:val="Heading1"/>
        <w:numPr>
          <w:ilvl w:val="0"/>
          <w:numId w:val="0"/>
        </w:numPr>
        <w:pBdr>
          <w:bottom w:val="single" w:sz="6" w:space="0" w:color="D5E8F0"/>
        </w:pBdr>
        <w:spacing w:before="260" w:after="120"/>
        <w:outlineLvl w:val="0"/>
        <w:rPr/>
      </w:pPr>
      <w:bookmarkStart w:id="2" w:name="__RefHeading___Toc1532_2779237591"/>
      <w:bookmarkEnd w:id="2"/>
      <w:r>
        <w:rPr>
          <w:rFonts w:eastAsia="Arial" w:cs="Arial" w:ascii="Arial" w:hAnsi="Arial"/>
          <w:b/>
          <w:bCs/>
          <w:color w:val="1E3A5F"/>
          <w:sz w:val="26"/>
          <w:szCs w:val="26"/>
        </w:rPr>
        <w:t>3. Vai trò tham gia (swimlane)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20"/>
          <w:szCs w:val="20"/>
        </w:rPr>
        <w:t xml:space="preserve">P.NCPT —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xây dựng &amp; chỉnh sửa Mô hình; đề xuất danh mục ký quỹ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20"/>
          <w:szCs w:val="20"/>
        </w:rPr>
        <w:t xml:space="preserve">P.QTRR —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rà soát độc lập; CBTT danh mục &amp; đầu mối trình phê duyệt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20"/>
          <w:szCs w:val="20"/>
        </w:rPr>
        <w:t xml:space="preserve">TGĐ / BĐH —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phê duyệt Mô hình, danh mục &amp; điều chỉnh; định hướng khẩu vị rủi ro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20"/>
          <w:szCs w:val="20"/>
          <w:highlight w:val="yellow"/>
        </w:rPr>
        <w:t xml:space="preserve">P.DVCK —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  <w:highlight w:val="yellow"/>
        </w:rPr>
        <w:t>cài đặt danh mục lên hệ thống (maker); nhận bản danh mục đầy đủ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20"/>
          <w:szCs w:val="20"/>
        </w:rPr>
        <w:t xml:space="preserve">K.MG (Môi giới) —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thông báo &amp; chăm sóc khách hàng bị ảnh hưởng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20"/>
          <w:szCs w:val="20"/>
        </w:rPr>
        <w:t xml:space="preserve">Hệ thống —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gửi notification khi thay đổi/cập nhật danh mục</w:t>
      </w:r>
    </w:p>
    <w:p>
      <w:pPr>
        <w:pStyle w:val="Heading1"/>
        <w:numPr>
          <w:ilvl w:val="0"/>
          <w:numId w:val="0"/>
        </w:numPr>
        <w:pBdr>
          <w:bottom w:val="single" w:sz="6" w:space="0" w:color="D5E8F0"/>
        </w:pBdr>
        <w:spacing w:before="260" w:after="120"/>
        <w:outlineLvl w:val="0"/>
        <w:rPr/>
      </w:pPr>
      <w:bookmarkStart w:id="3" w:name="__RefHeading___Toc1534_2779237591"/>
      <w:bookmarkEnd w:id="3"/>
      <w:r>
        <w:rPr>
          <w:rFonts w:eastAsia="Arial" w:cs="Arial" w:ascii="Arial" w:hAnsi="Arial"/>
          <w:b/>
          <w:bCs/>
          <w:color w:val="1E3A5F"/>
          <w:sz w:val="26"/>
          <w:szCs w:val="26"/>
        </w:rPr>
        <w:t>4. Các giai đoạn</w:t>
      </w:r>
    </w:p>
    <w:p>
      <w:pPr>
        <w:pStyle w:val="Heading2"/>
        <w:numPr>
          <w:ilvl w:val="0"/>
          <w:numId w:val="0"/>
        </w:numPr>
        <w:spacing w:before="180" w:after="80"/>
        <w:outlineLvl w:val="1"/>
        <w:rPr/>
      </w:pPr>
      <w:bookmarkStart w:id="4" w:name="__RefHeading___Toc1536_2779237591"/>
      <w:bookmarkEnd w:id="4"/>
      <w:r>
        <w:rPr>
          <w:rFonts w:eastAsia="Arial" w:cs="Arial" w:ascii="Arial" w:hAnsi="Arial"/>
          <w:b/>
          <w:bCs/>
          <w:i w:val="false"/>
          <w:iCs w:val="false"/>
          <w:color w:val="0C4A6E"/>
          <w:sz w:val="22"/>
          <w:szCs w:val="22"/>
        </w:rPr>
        <w:t xml:space="preserve">Giai đoạn A · Xây dựng, phê duyệt &amp; </w:t>
      </w:r>
      <w:r>
        <w:rPr>
          <w:rFonts w:eastAsia="Arial" w:cs="Arial" w:ascii="Arial" w:hAnsi="Arial"/>
          <w:b/>
          <w:bCs/>
          <w:i w:val="false"/>
          <w:iCs w:val="false"/>
          <w:color w:val="0C4A6E"/>
          <w:sz w:val="22"/>
          <w:szCs w:val="22"/>
          <w:highlight w:val="yellow"/>
        </w:rPr>
        <w:t>chỉnh sửa</w:t>
      </w:r>
      <w:r>
        <w:rPr>
          <w:rFonts w:eastAsia="Arial" w:cs="Arial" w:ascii="Arial" w:hAnsi="Arial"/>
          <w:b/>
          <w:bCs/>
          <w:i w:val="false"/>
          <w:iCs w:val="false"/>
          <w:color w:val="0C4A6E"/>
          <w:sz w:val="22"/>
          <w:szCs w:val="22"/>
        </w:rPr>
        <w:t xml:space="preserve"> Mô hình  (khi xây mới / đổi phương pháp)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NCPT thiết kế / điều chỉnh bộ tiêu chí, trọng số, ngưỡng (PL01)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QTRR thẩm định độc lập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TGĐ phê duyệt Mô hình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  <w:highlight w:val="yellow"/>
        </w:rPr>
        <w:t>Nếu không chỉnh sửa Mô hình → tiếp tục cập nhật dữ liệu &amp; chạy danh mục; nếu có chỉnh sửa → phê duyệt lại Mô hình rồi mới chạy dữ liệu</w:t>
      </w:r>
    </w:p>
    <w:p>
      <w:pPr>
        <w:pStyle w:val="Normal"/>
        <w:spacing w:before="0" w:after="80"/>
        <w:rPr/>
      </w:pPr>
      <w:r>
        <w:rPr>
          <w:rFonts w:eastAsia="Arial" w:cs="Arial"/>
          <w:b w:val="false"/>
          <w:bCs w:val="false"/>
          <w:i/>
          <w:iCs/>
          <w:color w:val="6B7280"/>
          <w:sz w:val="18"/>
          <w:szCs w:val="18"/>
        </w:rPr>
        <w:t>Tài liệu: BM-01, Tài liệu Model (PL01)</w:t>
      </w:r>
    </w:p>
    <w:p>
      <w:pPr>
        <w:pStyle w:val="Heading2"/>
        <w:numPr>
          <w:ilvl w:val="0"/>
          <w:numId w:val="0"/>
        </w:numPr>
        <w:spacing w:before="180" w:after="80"/>
        <w:outlineLvl w:val="1"/>
        <w:rPr/>
      </w:pPr>
      <w:bookmarkStart w:id="5" w:name="__RefHeading___Toc1538_2779237591"/>
      <w:bookmarkEnd w:id="5"/>
      <w:r>
        <w:rPr>
          <w:rFonts w:eastAsia="Arial" w:cs="Arial" w:ascii="Arial" w:hAnsi="Arial"/>
          <w:b/>
          <w:bCs/>
          <w:i w:val="false"/>
          <w:iCs w:val="false"/>
          <w:color w:val="0C4A6E"/>
          <w:sz w:val="22"/>
          <w:szCs w:val="22"/>
        </w:rPr>
        <w:t>Giai đoạn B · Lập &amp; phê duyệt danh mục  (Hằng tháng)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Lấy dữ liệu, chạy Model, chấm điểm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Đánh giá tác động KH &amp; so sánh thị trường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QTRR rà soát → TGĐ phê duyệt</w:t>
      </w:r>
    </w:p>
    <w:p>
      <w:pPr>
        <w:pStyle w:val="Normal"/>
        <w:spacing w:before="0" w:after="80"/>
        <w:rPr/>
      </w:pPr>
      <w:r>
        <w:rPr>
          <w:rFonts w:eastAsia="Arial" w:cs="Arial"/>
          <w:b w:val="false"/>
          <w:bCs w:val="false"/>
          <w:i/>
          <w:iCs/>
          <w:color w:val="6B7280"/>
          <w:sz w:val="18"/>
          <w:szCs w:val="18"/>
        </w:rPr>
        <w:t>Tài liệu: BM-02, BM-03</w:t>
      </w:r>
    </w:p>
    <w:p>
      <w:pPr>
        <w:pStyle w:val="Heading2"/>
        <w:numPr>
          <w:ilvl w:val="0"/>
          <w:numId w:val="0"/>
        </w:numPr>
        <w:spacing w:before="180" w:after="80"/>
        <w:outlineLvl w:val="1"/>
        <w:rPr/>
      </w:pPr>
      <w:bookmarkStart w:id="6" w:name="__RefHeading___Toc1540_2779237591"/>
      <w:bookmarkEnd w:id="6"/>
      <w:r>
        <w:rPr>
          <w:rFonts w:eastAsia="Arial" w:cs="Arial" w:ascii="Arial" w:hAnsi="Arial"/>
          <w:b/>
          <w:bCs/>
          <w:i w:val="false"/>
          <w:iCs w:val="false"/>
          <w:color w:val="0C4A6E"/>
          <w:sz w:val="22"/>
          <w:szCs w:val="22"/>
        </w:rPr>
        <w:t xml:space="preserve">Giai đoạn C · Ban hành, thông báo &amp; cài đặt  </w:t>
      </w:r>
      <w:r>
        <w:rPr>
          <w:rFonts w:eastAsia="Arial" w:cs="Arial" w:ascii="Arial" w:hAnsi="Arial"/>
          <w:b/>
          <w:bCs/>
          <w:i w:val="false"/>
          <w:iCs w:val="false"/>
          <w:color w:val="0C4A6E"/>
          <w:sz w:val="22"/>
          <w:szCs w:val="22"/>
          <w:highlight w:val="yellow"/>
        </w:rPr>
        <w:t>(Thông báo KH ≥ 1 ngày trước)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  <w:highlight w:val="yellow"/>
        </w:rPr>
        <w:t>Thông báo KH trước ≥ 1 ngày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  <w:highlight w:val="yellow"/>
        </w:rPr>
        <w:t>Cài đặt &amp; đối chiếu maker–checker (P.DVCK – P.QTRR)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  <w:highlight w:val="yellow"/>
        </w:rPr>
        <w:t>CBTT (P.QTRR) &amp; thông báo KH + môi giới</w:t>
      </w:r>
    </w:p>
    <w:p>
      <w:pPr>
        <w:pStyle w:val="Normal"/>
        <w:spacing w:before="0" w:after="80"/>
        <w:rPr/>
      </w:pPr>
      <w:r>
        <w:rPr>
          <w:rFonts w:eastAsia="Arial" w:cs="Arial"/>
          <w:b w:val="false"/>
          <w:bCs w:val="false"/>
          <w:i/>
          <w:iCs/>
          <w:color w:val="6B7280"/>
          <w:sz w:val="18"/>
          <w:szCs w:val="18"/>
        </w:rPr>
        <w:t>Tài liệu: BM-04, BM-07</w:t>
      </w:r>
    </w:p>
    <w:p>
      <w:pPr>
        <w:pStyle w:val="Heading2"/>
        <w:numPr>
          <w:ilvl w:val="0"/>
          <w:numId w:val="0"/>
        </w:numPr>
        <w:spacing w:before="180" w:after="80"/>
        <w:outlineLvl w:val="1"/>
        <w:rPr/>
      </w:pPr>
      <w:bookmarkStart w:id="7" w:name="__RefHeading___Toc1542_2779237591"/>
      <w:bookmarkEnd w:id="7"/>
      <w:r>
        <w:rPr>
          <w:rFonts w:eastAsia="Arial" w:cs="Arial" w:ascii="Arial" w:hAnsi="Arial"/>
          <w:b/>
          <w:bCs/>
          <w:i w:val="false"/>
          <w:iCs w:val="false"/>
          <w:color w:val="0C4A6E"/>
          <w:sz w:val="22"/>
          <w:szCs w:val="22"/>
        </w:rPr>
        <w:t>Giai đoạn D · Giám sát hằng ngày  (Hằng ngày)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Theo dõi dư nợ vs room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Cảnh báo khi chạm ngưỡng (80/90/100% room)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  <w:highlight w:val="yellow"/>
        </w:rPr>
        <w:t>P.NCPT theo dõi cổ phiếu biến động để đề xuất điều chỉnh</w:t>
      </w:r>
    </w:p>
    <w:p>
      <w:pPr>
        <w:pStyle w:val="Normal"/>
        <w:spacing w:before="0" w:after="80"/>
        <w:rPr/>
      </w:pPr>
      <w:r>
        <w:rPr>
          <w:rFonts w:eastAsia="Arial" w:cs="Arial"/>
          <w:b w:val="false"/>
          <w:bCs w:val="false"/>
          <w:i/>
          <w:iCs/>
          <w:color w:val="6B7280"/>
          <w:sz w:val="18"/>
          <w:szCs w:val="18"/>
        </w:rPr>
        <w:t>Tài liệu: BM-05</w:t>
      </w:r>
    </w:p>
    <w:p>
      <w:pPr>
        <w:pStyle w:val="Heading2"/>
        <w:numPr>
          <w:ilvl w:val="0"/>
          <w:numId w:val="0"/>
        </w:numPr>
        <w:spacing w:before="180" w:after="80"/>
        <w:outlineLvl w:val="1"/>
        <w:rPr/>
      </w:pPr>
      <w:bookmarkStart w:id="8" w:name="__RefHeading___Toc1544_2779237591"/>
      <w:bookmarkEnd w:id="8"/>
      <w:r>
        <w:rPr>
          <w:rFonts w:eastAsia="Arial" w:cs="Arial" w:ascii="Arial" w:hAnsi="Arial"/>
          <w:b/>
          <w:bCs/>
          <w:i w:val="false"/>
          <w:iCs w:val="false"/>
          <w:color w:val="0C4A6E"/>
          <w:sz w:val="22"/>
          <w:szCs w:val="22"/>
        </w:rPr>
        <w:t>Giai đoạn E · Đánh giá đột xuất &amp; điều chỉnh  (Theo sự kiện)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Kích hoạt theo sự kiện / chỉ định BĐH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  <w:highlight w:val="yellow"/>
        </w:rPr>
        <w:t>P.NCPT đề xuất, P.QTRR đánh giá lại (siết/nới)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Trình phê duyệt &amp; thông báo KH ≥ 1 ngày</w:t>
      </w:r>
    </w:p>
    <w:p>
      <w:pPr>
        <w:pStyle w:val="Normal"/>
        <w:spacing w:before="0" w:after="80"/>
        <w:rPr/>
      </w:pPr>
      <w:r>
        <w:rPr>
          <w:rFonts w:eastAsia="Arial" w:cs="Arial"/>
          <w:b w:val="false"/>
          <w:bCs w:val="false"/>
          <w:i/>
          <w:iCs/>
          <w:color w:val="6B7280"/>
          <w:sz w:val="18"/>
          <w:szCs w:val="18"/>
        </w:rPr>
        <w:t>Tài liệu: BM-06, BM-07</w:t>
      </w:r>
    </w:p>
    <w:p>
      <w:pPr>
        <w:pStyle w:val="Heading1"/>
        <w:numPr>
          <w:ilvl w:val="0"/>
          <w:numId w:val="0"/>
        </w:numPr>
        <w:pBdr>
          <w:bottom w:val="single" w:sz="6" w:space="0" w:color="D5E8F0"/>
        </w:pBdr>
        <w:spacing w:before="260" w:after="120"/>
        <w:outlineLvl w:val="0"/>
        <w:rPr/>
      </w:pPr>
      <w:bookmarkStart w:id="9" w:name="__RefHeading___Toc1546_2779237591"/>
      <w:bookmarkEnd w:id="9"/>
      <w:r>
        <w:rPr>
          <w:rFonts w:eastAsia="Arial" w:cs="Arial" w:ascii="Arial" w:hAnsi="Arial"/>
          <w:b/>
          <w:bCs/>
          <w:color w:val="1E3A5F"/>
          <w:sz w:val="26"/>
          <w:szCs w:val="26"/>
        </w:rPr>
        <w:t>5. Luồng xử lý chi tiết theo bước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0"/>
        <w:gridCol w:w="1560"/>
        <w:gridCol w:w="1349"/>
        <w:gridCol w:w="1151"/>
        <w:gridCol w:w="3150"/>
        <w:gridCol w:w="1150"/>
        <w:gridCol w:w="1357"/>
      </w:tblGrid>
      <w:tr>
        <w:trPr>
          <w:tblHeader w:val="true"/>
        </w:trPr>
        <w:tc>
          <w:tcPr>
            <w:tcW w:w="460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>#</w:t>
            </w:r>
          </w:p>
        </w:tc>
        <w:tc>
          <w:tcPr>
            <w:tcW w:w="156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>Bước</w:t>
            </w:r>
          </w:p>
        </w:tc>
        <w:tc>
          <w:tcPr>
            <w:tcW w:w="134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>Đơn vị</w:t>
            </w:r>
          </w:p>
        </w:tc>
        <w:tc>
          <w:tcPr>
            <w:tcW w:w="1151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>SLA</w:t>
            </w:r>
          </w:p>
        </w:tc>
        <w:tc>
          <w:tcPr>
            <w:tcW w:w="315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>Hoạt động chính</w:t>
            </w:r>
          </w:p>
        </w:tc>
        <w:tc>
          <w:tcPr>
            <w:tcW w:w="115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>Biểu mẫu</w:t>
            </w:r>
          </w:p>
        </w:tc>
        <w:tc>
          <w:tcPr>
            <w:tcW w:w="1357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>Ghi chú / Gate</w:t>
            </w:r>
          </w:p>
        </w:tc>
      </w:tr>
      <w:tr>
        <w:trPr/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▶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>Bắt đầu: Đến kỳ rà soát hằng tháng / Yêu cầu BĐH</w:t>
            </w:r>
          </w:p>
        </w:tc>
      </w:tr>
      <w:tr>
        <w:trPr/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color="auto" w:fill="EEF2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C4A6E"/>
                <w:sz w:val="16"/>
                <w:szCs w:val="16"/>
              </w:rPr>
              <w:t>GIAI ĐOẠN 1 · Lập &amp; phê duyệt danh mục</w:t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Lấy &amp; cập nhật dữ liệu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P.NCPT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1 ngày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Lấy dữ liệu từ FiinproX/Bloomberg &amp; nguồn CBTT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Chuẩn hóa &amp; kiểm tra chất lượng dữ liệu đầu vào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Bộ dữ liệu chuẩn hóa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Trước 5 ngày làm việc cuối cùng hằng tháng, P.QTRR gửi P.NCPT DMCKKQ hiện hành; P.NCPT rà soát &amp; gửi lại trong 2 ngày làm việc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Tháng có KQKD quý (T5, T8, T11, T2): lùi cập nhật danh mục sang ngày 15 để cập nhật KQKD mới</w:t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Chạy Model, lập danh mục dự thảo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P.NCPT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highlight w:val="yellow"/>
              </w:rPr>
              <w:t>3 ngày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Chấm điểm Margin Score; phân loại Tiêu chuẩn / Cần theo dõi / Không cho vay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Đề xuất LTV, giá chặn, room từng mã; nêu thay đổi so kỳ trước &amp; lý do điều chỉnh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BM-02 Tờ trình danh mục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Đánh giá tác động KH &amp; đối chiếu thị trường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highlight w:val="yellow"/>
              </w:rPr>
              <w:t>P.NCPT / P.DVCK / P.QTRR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highlight w:val="yellow"/>
              </w:rPr>
              <w:t>2 ngày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P.DVCK lấy dư nợ theo mã (top 15–20 mã dư nợ lớn)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P.QTRR cung cấp thay đổi của mã; P.DVCK đánh giá ảnh hưởng sức mua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P.QTRR đánh giá nguy cơ Call/Force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So sánh LTV &amp; điều kiện với mặt bằng thị trường / đối thủ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highlight w:val="yellow"/>
              </w:rPr>
              <w:t>BM-08, BM-02 (bản điều chỉnh)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4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Rà soát độc lập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P.QTRR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1 ngày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Kiểm tra ngưỡng tập trung theo mã/nhóm/ngành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Đối chiếu giới hạn pháp luật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(Bỏ đối chiếu ATTC — danh mục định kỳ)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Ý kiến rà soát QTRR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color="auto" w:fill="F0F4F8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◇ </w:t>
            </w:r>
            <w:r>
              <w:rPr>
                <w:rFonts w:eastAsia="Arial" w:cs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>Quyết định: Đạt? — Chưa đạt: chỉnh lại danh mục (B2);  Đạt: ✓</w:t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Phê duyệt danh mục &amp; tỷ lệ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Tổng Giám đốc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1 ngày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Xem xét tờ trình &amp; ý kiến QTRR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Phê duyệt hoặc yêu cầu chỉnh sửa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BM-03 Quyết định danh mục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🚦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Gate 1: Phê duyệt danh mục</w:t>
            </w:r>
          </w:p>
        </w:tc>
      </w:tr>
      <w:tr>
        <w:trPr/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color="auto" w:fill="F0F4F8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◇ </w:t>
            </w:r>
            <w:r>
              <w:rPr>
                <w:rFonts w:eastAsia="Arial" w:cs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>Quyết định: Phê duyệt? — Từ chối: trả về B2;  Đạt: ✓ Duyệt</w:t>
            </w:r>
          </w:p>
        </w:tc>
      </w:tr>
      <w:tr>
        <w:trPr/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color="auto" w:fill="EEF2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C4A6E"/>
                <w:sz w:val="16"/>
                <w:szCs w:val="16"/>
              </w:rPr>
              <w:t>GIAI ĐOẠN 2 · Ban hành, thông báo &amp; cài đặt</w:t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6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Ban hành &amp; lưu trữ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P.QTRR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linh hoạt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Gửi danh mục cho các phòng liên quan; lưu trữ hồ sơ &amp; quyết định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P.NCPT lưu trữ file Model và DMCKKQ gửi sang P.QTRR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Danh mục ban hành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Thông báo khách hàng khi ban hành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K.MG / P.Kinh doanh số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highlight w:val="yellow"/>
              </w:rPr>
              <w:t xml:space="preserve">≥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highlight w:val="yellow"/>
              </w:rPr>
              <w:t>1 ngày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Gửi thông báo thay đổi LTV / giá chặn / room tới KH bị ảnh hưởng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Nêu rõ ngày hiệu lực &amp; khuyến nghị xử lý tài khoản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Môi giới chủ động liên hệ KH có nguy cơ call margin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BM-07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Chỉ gửi email K.MG danh mục 3 bên (không gồm room/pool); P.DVCK nhận bản đầy đủ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Gửi Notification khi có thay đổi / cập nhật DMCKKQ</w:t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8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Cài đặt lên hệ thống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highlight w:val="yellow"/>
              </w:rPr>
              <w:t>P.DVCK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highlight w:val="yellow"/>
              </w:rPr>
              <w:t>1 ngày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Cài đặt mã, LTV, giá chặn, room theo quyết định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Tách bạch quyền cài đặt (maker)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Cấu hình hệ thống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Gửi danh mục trước 15h00 ngày làm việc → P.DVCK điều chỉnh trong ngày, áp dụng cho ngày làm việc kế tiếp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Gửi sau 15h00 → thực hiện trong ngày hôm sau</w:t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9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Đối chiếu cài đặt (Maker–Checker)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highlight w:val="yellow"/>
              </w:rPr>
              <w:t>P.DVCK / P.QTRR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1 ngày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So khớp LTV / room / giá chặn cài đặt vs quyết định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Xử lý &amp; ghi nhận sai lệch (nếu có)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BM-04 Biên bản đối chiếu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🚦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Gate 2: Đối chiếu khớp</w:t>
            </w:r>
          </w:p>
        </w:tc>
      </w:tr>
      <w:tr>
        <w:trPr/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color="auto" w:fill="F0F4F8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◇ </w:t>
            </w:r>
            <w:r>
              <w:rPr>
                <w:rFonts w:eastAsia="Arial" w:cs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>Quyết định: Khớp? — Lệch: cài đặt lại (A6);  Đạt: ✓ Khớp</w:t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CBTT &amp; thông báo KH + môi giới (CSKH)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highlight w:val="yellow"/>
              </w:rPr>
              <w:t>P.QTRR / K.MG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trong ngày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P.QTRR công bố thông tin danh mục ký quỹ lên web UP &amp; thông báo các đơn vị kinh doanh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Hệ thống gửi notification khi cài đặt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K.MG thông báo &amp; tư vấn khách hàng bị ảnh hưởng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BM-07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■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>Kết thúc: Danh mục có hiệu lực</w:t>
            </w:r>
          </w:p>
        </w:tc>
      </w:tr>
      <w:tr>
        <w:trPr/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color="auto" w:fill="EEF2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C4A6E"/>
                <w:sz w:val="16"/>
                <w:szCs w:val="16"/>
              </w:rPr>
              <w:t>GIAI ĐOẠN 3 · Giám sát &amp; điều chỉnh đột xuất</w:t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Giám sát dư nợ vs room &amp; biến động thị trường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highlight w:val="yellow"/>
              </w:rPr>
              <w:t>P.QTRR / P.DVCK / P.NCPT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hằng ngày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Theo dõi % sử dụng theo mã/nhóm/tổng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Cảnh báo khi chạm ngưỡng (80/90/100% room)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P.NCPT theo dõi cổ phiếu biến động để đề xuất điều chỉnh (nếu có)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BM-05 Báo cáo giám sát ngày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color="auto" w:fill="F0F4F8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◇ </w:t>
            </w:r>
            <w:r>
              <w:rPr>
                <w:rFonts w:eastAsia="Arial" w:cs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>Quyết định: Sự kiện / chỉ định? — Không: tiếp tục theo dõi;  Có: ✓</w:t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Đánh giá &amp; đề xuất điều chỉnh danh mục (siết/nới)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highlight w:val="yellow"/>
              </w:rPr>
              <w:t>P.NCPT / P.QTRR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≤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4 giờ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Đánh giá tác động khách hàng &amp; so sánh thị trường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Đề xuất điều chỉnh (siết/nới): LTV / room / giá chặn / mã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BM-06 Phiếu điều chỉnh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Phê duyệt điều chỉnh (siết/nới)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Tổng Giám đốc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4 giờ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Xem xét đề xuất &amp; ý kiến QTRR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Phê duyệt điều chỉnh danh mục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BM-06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Thông báo khách hàng trước ≥ 1 ngày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highlight w:val="yellow"/>
              </w:rPr>
              <w:t>K.MG / P.DVCK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≥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1 ngày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Gửi thông báo điều chỉnh tới KH bị ảnh hưởng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Nêu ngày hiệu lực &amp; khuyến nghị xử lý tài khoản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BM-07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Cài đặt lại trên hệ thống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highlight w:val="yellow"/>
              </w:rPr>
              <w:t>P.DVCK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trong ngày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Cập nhật thông số theo điều chỉnh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Đối chiếu maker–checker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BM-04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6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56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Thông báo KH &amp; môi giới (CSKH)</w:t>
            </w:r>
          </w:p>
        </w:tc>
        <w:tc>
          <w:tcPr>
            <w:tcW w:w="134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K.MG</w:t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trong ngày</w:t>
            </w:r>
          </w:p>
        </w:tc>
        <w:tc>
          <w:tcPr>
            <w:tcW w:w="3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Thông báo khách hàng &amp; môi giới về điều chỉnh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Tư vấn xử lý tài khoản</w:t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BM-07</w:t>
            </w:r>
          </w:p>
        </w:tc>
        <w:tc>
          <w:tcPr>
            <w:tcW w:w="135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■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>Kết thúc: Hoàn tất điều chỉnh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numPr>
          <w:ilvl w:val="0"/>
          <w:numId w:val="0"/>
        </w:numPr>
        <w:pBdr>
          <w:bottom w:val="single" w:sz="6" w:space="0" w:color="D5E8F0"/>
        </w:pBdr>
        <w:spacing w:before="260" w:after="120"/>
        <w:outlineLvl w:val="0"/>
        <w:rPr/>
      </w:pPr>
      <w:bookmarkStart w:id="10" w:name="__RefHeading___Toc1548_2779237591"/>
      <w:bookmarkEnd w:id="10"/>
      <w:r>
        <w:rPr>
          <w:rFonts w:eastAsia="Arial" w:cs="Arial" w:ascii="Arial" w:hAnsi="Arial"/>
          <w:b/>
          <w:bCs/>
          <w:color w:val="1E3A5F"/>
          <w:sz w:val="26"/>
          <w:szCs w:val="26"/>
        </w:rPr>
        <w:t>6. Các cấp phê duyệt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99"/>
        <w:gridCol w:w="2450"/>
        <w:gridCol w:w="3629"/>
        <w:gridCol w:w="1599"/>
      </w:tblGrid>
      <w:tr>
        <w:trPr>
          <w:tblHeader w:val="true"/>
        </w:trPr>
        <w:tc>
          <w:tcPr>
            <w:tcW w:w="2499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Cấp / Vai trò</w:t>
            </w:r>
          </w:p>
        </w:tc>
        <w:tc>
          <w:tcPr>
            <w:tcW w:w="245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Nội dung</w:t>
            </w:r>
          </w:p>
        </w:tc>
        <w:tc>
          <w:tcPr>
            <w:tcW w:w="362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Điểm chính</w:t>
            </w:r>
          </w:p>
        </w:tc>
        <w:tc>
          <w:tcPr>
            <w:tcW w:w="15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Hồ sơ / Ký</w:t>
            </w:r>
          </w:p>
        </w:tc>
      </w:tr>
      <w:tr>
        <w:trPr/>
        <w:tc>
          <w:tcPr>
            <w:tcW w:w="2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P.NCPT — Đề xuất</w:t>
            </w:r>
          </w:p>
        </w:tc>
        <w:tc>
          <w:tcPr>
            <w:tcW w:w="24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Xây dựng Mô hình &amp; danh mục</w:t>
            </w:r>
          </w:p>
        </w:tc>
        <w:tc>
          <w:tcPr>
            <w:tcW w:w="36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Chấm điểm theo Model (PL01)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Đề xuất mã · LTV · giá chặn · room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Loại trừ Black-list (theo PL01, do vay 3 bên chỉ loại trừ blacklist)</w:t>
            </w:r>
          </w:p>
        </w:tc>
        <w:tc>
          <w:tcPr>
            <w:tcW w:w="1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Tờ trình BM-02</w:t>
            </w:r>
          </w:p>
        </w:tc>
      </w:tr>
      <w:tr>
        <w:trPr/>
        <w:tc>
          <w:tcPr>
            <w:tcW w:w="2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P.QTRR — Rà soát độc lập</w:t>
            </w:r>
          </w:p>
        </w:tc>
        <w:tc>
          <w:tcPr>
            <w:tcW w:w="24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Tuyến phòng vệ thứ 2 · đầu mối trình TGĐ</w:t>
            </w:r>
          </w:p>
        </w:tc>
        <w:tc>
          <w:tcPr>
            <w:tcW w:w="36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Kiểm tra ngưỡng tập trung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Đối chiếu giới hạn pháp luật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Đồng thuận trước khi trình (không đối chiếu ATTC — danh mục định kỳ)</w:t>
            </w:r>
          </w:p>
        </w:tc>
        <w:tc>
          <w:tcPr>
            <w:tcW w:w="1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✍️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Ý kiến QTRR trên tờ trình</w:t>
            </w:r>
          </w:p>
        </w:tc>
      </w:tr>
      <w:tr>
        <w:trPr/>
        <w:tc>
          <w:tcPr>
            <w:tcW w:w="2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Tổng Giám đốc — Phê duyệt</w:t>
            </w:r>
          </w:p>
        </w:tc>
        <w:tc>
          <w:tcPr>
            <w:tcW w:w="24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Quyết định danh mục, tỷ lệ &amp; Mô hình</w:t>
            </w:r>
          </w:p>
        </w:tc>
        <w:tc>
          <w:tcPr>
            <w:tcW w:w="36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Phê duyệt Mô hình (PL01)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Phê duyệt danh mục &amp; tỷ lệ định kỳ (BM-03)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Phê duyệt điều chỉnh đột xuất trước khi áp dụng</w:t>
            </w:r>
          </w:p>
        </w:tc>
        <w:tc>
          <w:tcPr>
            <w:tcW w:w="1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🔏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Quyết định / ký BM-03</w:t>
            </w:r>
          </w:p>
        </w:tc>
      </w:tr>
      <w:tr>
        <w:trPr/>
        <w:tc>
          <w:tcPr>
            <w:tcW w:w="2499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Điều chỉnh đột xuất (siết/nới)</w:t>
            </w:r>
          </w:p>
        </w:tc>
        <w:tc>
          <w:tcPr>
            <w:tcW w:w="245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Cả siết và nới — trình phê duyệt trước khi áp dụng</w:t>
            </w:r>
          </w:p>
        </w:tc>
        <w:tc>
          <w:tcPr>
            <w:tcW w:w="362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P.NCPT đề xuất điều chỉnh (siết/nới); P.QTRR đánh giá lại &amp; cho ý kiến → trình TGĐ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TGĐ phê duyệt trước khi áp dụng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Thông báo khách hàng trước ≥ 1 ngày</w:t>
            </w:r>
          </w:p>
        </w:tc>
        <w:tc>
          <w:tcPr>
            <w:tcW w:w="159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BM-06 + BM-07</w:t>
            </w:r>
          </w:p>
        </w:tc>
      </w:tr>
    </w:tbl>
    <w:p>
      <w:pPr>
        <w:pStyle w:val="Heading1"/>
        <w:numPr>
          <w:ilvl w:val="0"/>
          <w:numId w:val="0"/>
        </w:numPr>
        <w:pBdr>
          <w:bottom w:val="single" w:sz="6" w:space="0" w:color="D5E8F0"/>
        </w:pBdr>
        <w:spacing w:before="260" w:after="120"/>
        <w:outlineLvl w:val="0"/>
        <w:rPr/>
      </w:pPr>
      <w:bookmarkStart w:id="11" w:name="__RefHeading___Toc1550_2779237591"/>
      <w:bookmarkEnd w:id="11"/>
      <w:r>
        <w:rPr>
          <w:rFonts w:eastAsia="Arial" w:cs="Arial" w:ascii="Arial" w:hAnsi="Arial"/>
          <w:b/>
          <w:bCs/>
          <w:color w:val="1E3A5F"/>
          <w:sz w:val="26"/>
          <w:szCs w:val="26"/>
        </w:rPr>
        <w:t>7. Gate kiểm soát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  <w:highlight w:val="yellow"/>
        </w:rPr>
        <w:t>Gate 1: P.QTRR rà soát đạt &amp; đồng thuận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Phê duyệt danh mục (TGĐ)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Gate 2: Đối chiếu cài đặt khớp (Maker–Checker)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Sự kiện kích hoạt / chỉ định BĐH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Phê duyệt điều chỉnh đột xuất (siết/nới)</w:t>
      </w:r>
    </w:p>
    <w:p>
      <w:pPr>
        <w:pStyle w:val="Heading1"/>
        <w:numPr>
          <w:ilvl w:val="0"/>
          <w:numId w:val="0"/>
        </w:numPr>
        <w:pBdr>
          <w:bottom w:val="single" w:sz="6" w:space="0" w:color="D5E8F0"/>
        </w:pBdr>
        <w:spacing w:before="260" w:after="120"/>
        <w:outlineLvl w:val="0"/>
        <w:rPr/>
      </w:pPr>
      <w:bookmarkStart w:id="12" w:name="__RefHeading___Toc1552_2779237591"/>
      <w:bookmarkEnd w:id="12"/>
      <w:r>
        <w:rPr>
          <w:rFonts w:eastAsia="Arial" w:cs="Arial" w:ascii="Arial" w:hAnsi="Arial"/>
          <w:b/>
          <w:bCs/>
          <w:color w:val="1E3A5F"/>
          <w:sz w:val="26"/>
          <w:szCs w:val="26"/>
        </w:rPr>
        <w:t>8. Checklist điều kiện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00"/>
        <w:gridCol w:w="7878"/>
        <w:gridCol w:w="1600"/>
      </w:tblGrid>
      <w:tr>
        <w:trPr>
          <w:tblHeader w:val="true"/>
        </w:trPr>
        <w:tc>
          <w:tcPr>
            <w:tcW w:w="700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#</w:t>
            </w:r>
          </w:p>
        </w:tc>
        <w:tc>
          <w:tcPr>
            <w:tcW w:w="7878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Nội dung</w:t>
            </w:r>
          </w:p>
        </w:tc>
        <w:tc>
          <w:tcPr>
            <w:tcW w:w="16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Đơn vị</w:t>
            </w:r>
          </w:p>
        </w:tc>
      </w:tr>
      <w:tr>
        <w:trPr/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Dữ liệu đầu vào đã kiểm tra chất lượng &amp; đầy đủ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P.NCPT</w:t>
            </w:r>
          </w:p>
        </w:tc>
      </w:tr>
      <w:tr>
        <w:trPr/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Loại trừ Black-list (theo PL01 / phương pháp luận)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P.NCPT</w:t>
            </w:r>
          </w:p>
        </w:tc>
      </w:tr>
      <w:tr>
        <w:trPr/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Đã đánh giá tác động khách hàng &amp; so sánh thị trường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P.NCPT/K.MG</w:t>
            </w:r>
          </w:p>
        </w:tc>
      </w:tr>
      <w:tr>
        <w:trPr/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Danh mục tuân thủ giới hạn pháp luật (5% / 10% / 200% VCSH; 3% KH; LTV ≤ 50%, tối đa 70% với cấu trúc vay 3 bên) và các điều kiện khác (nếu có)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P.QTRR</w:t>
            </w:r>
          </w:p>
        </w:tc>
      </w:tr>
      <w:tr>
        <w:trPr/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P.QTRR rà soát độc lập &amp; đồng thuận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P.QTRR</w:t>
            </w:r>
          </w:p>
        </w:tc>
      </w:tr>
      <w:tr>
        <w:trPr/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6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Tổng Giám đốc phê duyệt danh mục &amp; tỷ lệ (BM-03)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TGĐ</w:t>
            </w:r>
          </w:p>
        </w:tc>
      </w:tr>
      <w:tr>
        <w:trPr/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7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Đã thông báo khách hàng trước ≥ 1 ngày làm việc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K.MG/P.DVCK</w:t>
            </w:r>
          </w:p>
        </w:tc>
      </w:tr>
      <w:tr>
        <w:trPr/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8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Cài đặt hệ thống khớp quyết định (BM-04, Maker–Checker)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P.DVCK/P.QTRR</w:t>
            </w:r>
          </w:p>
        </w:tc>
      </w:tr>
      <w:tr>
        <w:trPr/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9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CBTT &amp; thông báo khách hàng + môi giới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P.QTRR/K.MG</w:t>
            </w:r>
          </w:p>
        </w:tc>
      </w:tr>
    </w:tbl>
    <w:p>
      <w:pPr>
        <w:pStyle w:val="Heading1"/>
        <w:numPr>
          <w:ilvl w:val="0"/>
          <w:numId w:val="0"/>
        </w:numPr>
        <w:pBdr>
          <w:bottom w:val="single" w:sz="6" w:space="0" w:color="D5E8F0"/>
        </w:pBdr>
        <w:spacing w:before="260" w:after="120"/>
        <w:outlineLvl w:val="0"/>
        <w:rPr/>
      </w:pPr>
      <w:bookmarkStart w:id="13" w:name="__RefHeading___Toc1554_2779237591"/>
      <w:bookmarkEnd w:id="13"/>
      <w:r>
        <w:rPr>
          <w:rFonts w:eastAsia="Arial" w:cs="Arial" w:ascii="Arial" w:hAnsi="Arial"/>
          <w:b/>
          <w:bCs/>
          <w:color w:val="1E3A5F"/>
          <w:sz w:val="26"/>
          <w:szCs w:val="26"/>
        </w:rPr>
        <w:t>9. SLA theo bước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9"/>
        <w:gridCol w:w="3600"/>
        <w:gridCol w:w="1650"/>
        <w:gridCol w:w="2129"/>
        <w:gridCol w:w="2000"/>
      </w:tblGrid>
      <w:tr>
        <w:trPr>
          <w:tblHeader w:val="true"/>
        </w:trPr>
        <w:tc>
          <w:tcPr>
            <w:tcW w:w="799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Mã</w:t>
            </w:r>
          </w:p>
        </w:tc>
        <w:tc>
          <w:tcPr>
            <w:tcW w:w="36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Bước</w:t>
            </w:r>
          </w:p>
        </w:tc>
        <w:tc>
          <w:tcPr>
            <w:tcW w:w="165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Đơn vị</w:t>
            </w:r>
          </w:p>
        </w:tc>
        <w:tc>
          <w:tcPr>
            <w:tcW w:w="212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SLA</w:t>
            </w:r>
          </w:p>
        </w:tc>
        <w:tc>
          <w:tcPr>
            <w:tcW w:w="20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Escalation</w:t>
            </w:r>
          </w:p>
        </w:tc>
      </w:tr>
      <w:tr>
        <w:trPr/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A1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Lấy &amp; cập nhật dữ liệu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P.NCPT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 ngày làm việc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Nhắc NCPT; báo Trưởng phòng</w:t>
            </w:r>
          </w:p>
        </w:tc>
      </w:tr>
      <w:tr>
        <w:trPr/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A2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Chạy Model, lập danh mục dự thảo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P.NCPT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highlight w:val="yellow"/>
              </w:rPr>
              <w:t>3 ngày làm việc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Cảnh báo trễ kỳ rà soát</w:t>
            </w:r>
          </w:p>
        </w:tc>
      </w:tr>
      <w:tr>
        <w:trPr/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A2b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Đánh giá tác động KH &amp; so sánh thị trường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highlight w:val="yellow"/>
              </w:rPr>
              <w:t>P.NCPT/P.DVCK/P.QTRR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highlight w:val="yellow"/>
              </w:rPr>
              <w:t>2 ngày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Nhắc hoàn tất đánh giá</w:t>
            </w:r>
          </w:p>
        </w:tc>
      </w:tr>
      <w:tr>
        <w:trPr/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A3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Rà soát độc lập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P.QTRR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 ngày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Nhắc QTRR; báo BĐH</w:t>
            </w:r>
          </w:p>
        </w:tc>
      </w:tr>
      <w:tr>
        <w:trPr/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A4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Phê duyệt danh mục &amp; tỷ lệ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Tổng Giám đốc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 ngày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Nhắc phê duyệt</w:t>
            </w:r>
          </w:p>
        </w:tc>
      </w:tr>
      <w:tr>
        <w:trPr/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A5b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Thông báo khách hàng trước khi áp dụng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highlight w:val="yellow"/>
              </w:rPr>
              <w:t>K.MG/P.DVCK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highlight w:val="yellow"/>
              </w:rPr>
              <w:t xml:space="preserve">≥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highlight w:val="yellow"/>
              </w:rPr>
              <w:t>1 ngày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Chưa đủ thời gian báo → hoãn hiệu lực</w:t>
            </w:r>
          </w:p>
        </w:tc>
      </w:tr>
      <w:tr>
        <w:trPr/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A6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Cài đặt lên hệ thống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highlight w:val="yellow"/>
              </w:rPr>
              <w:t>P.DVCK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 ngày làm việc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Cảnh báo chậm hiệu lực</w:t>
            </w:r>
          </w:p>
        </w:tc>
      </w:tr>
      <w:tr>
        <w:trPr/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A7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Đối chiếu cài đặt (Maker–Checker)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highlight w:val="yellow"/>
              </w:rPr>
              <w:t>P.DVCK/P.QTRR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Trong ngày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Chặn hiệu lực tới khi đối chiếu xong</w:t>
            </w:r>
          </w:p>
        </w:tc>
      </w:tr>
      <w:tr>
        <w:trPr/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A8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CBTT &amp; thông báo KH + môi giới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highlight w:val="yellow"/>
              </w:rPr>
              <w:t>P.QTRR/K.MG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Trong ngày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Nhắc CBTT/CSKH</w:t>
            </w:r>
          </w:p>
        </w:tc>
      </w:tr>
      <w:tr>
        <w:trPr/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D1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Giám sát hằng ngày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highlight w:val="yellow"/>
              </w:rPr>
              <w:t>P.QTRR/P.DVCK/P.NCPT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Hằng ngày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Cảnh báo nếu thiếu báo cáo</w:t>
            </w:r>
          </w:p>
        </w:tc>
      </w:tr>
      <w:tr>
        <w:trPr/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E2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Đánh giá &amp; đề xuất điều chỉnh (siết/nới)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highlight w:val="yellow"/>
              </w:rPr>
              <w:t>P.NCPT/P.QTRR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4 giờ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Leo thang lên BĐH</w:t>
            </w:r>
          </w:p>
        </w:tc>
      </w:tr>
      <w:tr>
        <w:trPr/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E4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Phê duyệt điều chỉnh (siết/nới)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Tổng Giám đốc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4 giờ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Giữ trạng thái chờ duyệt</w:t>
            </w:r>
          </w:p>
        </w:tc>
      </w:tr>
      <w:tr>
        <w:trPr/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E4b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Thông báo KH trước khi áp dụng điều chỉnh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highlight w:val="yellow"/>
              </w:rPr>
              <w:t>K.MG/P.DVCK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 ngày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Chưa đủ thời gian báo → hoãn áp dụng</w:t>
            </w:r>
          </w:p>
        </w:tc>
      </w:tr>
    </w:tbl>
    <w:p>
      <w:pPr>
        <w:pStyle w:val="Heading1"/>
        <w:numPr>
          <w:ilvl w:val="0"/>
          <w:numId w:val="0"/>
        </w:numPr>
        <w:pBdr>
          <w:bottom w:val="single" w:sz="6" w:space="0" w:color="D5E8F0"/>
        </w:pBdr>
        <w:spacing w:before="260" w:after="120"/>
        <w:outlineLvl w:val="0"/>
        <w:rPr/>
      </w:pPr>
      <w:bookmarkStart w:id="14" w:name="__RefHeading___Toc1556_2779237591"/>
      <w:bookmarkEnd w:id="14"/>
      <w:r>
        <w:rPr>
          <w:rFonts w:eastAsia="Arial" w:cs="Arial" w:ascii="Arial" w:hAnsi="Arial"/>
          <w:b/>
          <w:bCs/>
          <w:color w:val="1E3A5F"/>
          <w:sz w:val="26"/>
          <w:szCs w:val="26"/>
        </w:rPr>
        <w:t>10. Sự kiện kích hoạt đánh giá đột xuất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0"/>
        <w:gridCol w:w="3777"/>
        <w:gridCol w:w="3801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Nhóm sự kiện</w:t>
            </w:r>
          </w:p>
        </w:tc>
        <w:tc>
          <w:tcPr>
            <w:tcW w:w="3777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Ví dụ / dấu hiệu</w:t>
            </w:r>
          </w:p>
        </w:tc>
        <w:tc>
          <w:tcPr>
            <w:tcW w:w="3801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Hành động</w:t>
            </w:r>
          </w:p>
        </w:tc>
      </w:tr>
      <w:tr>
        <w:trPr/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Trạng thái niêm yết</w:t>
            </w:r>
          </w:p>
        </w:tc>
        <w:tc>
          <w:tcPr>
            <w:tcW w:w="377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Mã vào diện cảnh báo/kiểm soát/hạn chế GD/đình chỉ/hủy niêm yết</w:t>
            </w:r>
          </w:p>
        </w:tc>
        <w:tc>
          <w:tcPr>
            <w:tcW w:w="38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Loại mã hoặc giảm mạnh LTV ngay</w:t>
            </w:r>
          </w:p>
        </w:tc>
      </w:tr>
      <w:tr>
        <w:trPr/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Biến động giá &amp; thanh khoản</w:t>
            </w:r>
          </w:p>
        </w:tc>
        <w:tc>
          <w:tcPr>
            <w:tcW w:w="377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Giảm sàn ≥ 3 phiên; hoặc giảm ≥ 30% trong 5–10 phiên; KLGD giảm &gt; 50%</w:t>
            </w:r>
          </w:p>
        </w:tc>
        <w:tc>
          <w:tcPr>
            <w:tcW w:w="38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Đánh giá lại LTV/room</w:t>
            </w:r>
          </w:p>
        </w:tc>
      </w:tr>
      <w:tr>
        <w:trPr/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Cấu trúc cổ phiếu</w:t>
            </w:r>
          </w:p>
        </w:tc>
        <w:tc>
          <w:tcPr>
            <w:tcW w:w="377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Tăng vốn/pha loãng lớn; free-float thay đổi mạnh</w:t>
            </w:r>
          </w:p>
        </w:tc>
        <w:tc>
          <w:tcPr>
            <w:tcW w:w="38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Rà soát điều kiện &amp; room</w:t>
            </w:r>
          </w:p>
        </w:tc>
      </w:tr>
      <w:tr>
        <w:trPr/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Sự kiện doanh nghiệp</w:t>
            </w:r>
          </w:p>
        </w:tc>
        <w:tc>
          <w:tcPr>
            <w:tcW w:w="377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Lỗ/kiểm toán ngoại trừ; thay đổi lãnh đạo; M&amp;A; vi phạm CBTT</w:t>
            </w:r>
          </w:p>
        </w:tc>
        <w:tc>
          <w:tcPr>
            <w:tcW w:w="38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Rà soát mã liên quan</w:t>
            </w:r>
          </w:p>
        </w:tc>
      </w:tr>
      <w:tr>
        <w:trPr/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Thị trường / quy định</w:t>
            </w:r>
          </w:p>
        </w:tc>
        <w:tc>
          <w:tcPr>
            <w:tcW w:w="377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VN-Index biến động mạnh; thay đổi quy định margin của UBCK</w:t>
            </w:r>
          </w:p>
        </w:tc>
        <w:tc>
          <w:tcPr>
            <w:tcW w:w="38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Rà soát toàn danh mục</w:t>
            </w:r>
          </w:p>
        </w:tc>
      </w:tr>
      <w:tr>
        <w:trPr/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Tập trung rủi ro</w:t>
            </w:r>
          </w:p>
        </w:tc>
        <w:tc>
          <w:tcPr>
            <w:tcW w:w="377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Dư nợ một mã/nhóm chạm ngưỡng cảnh báo</w:t>
            </w:r>
          </w:p>
        </w:tc>
        <w:tc>
          <w:tcPr>
            <w:tcW w:w="38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Điều chỉnh room</w:t>
            </w:r>
          </w:p>
        </w:tc>
      </w:tr>
      <w:tr>
        <w:trPr/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Chỉ định của Ban điều hành</w:t>
            </w:r>
          </w:p>
        </w:tc>
        <w:tc>
          <w:tcPr>
            <w:tcW w:w="377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Định hướng tăng/giảm cho vay theo khẩu vị rủi ro</w:t>
            </w:r>
          </w:p>
        </w:tc>
        <w:tc>
          <w:tcPr>
            <w:tcW w:w="38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Điều chỉnh theo chỉ đạo</w:t>
            </w:r>
          </w:p>
        </w:tc>
      </w:tr>
      <w:tr>
        <w:trPr/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Khác / tùy tình huống</w:t>
            </w:r>
          </w:p>
        </w:tc>
        <w:tc>
          <w:tcPr>
            <w:tcW w:w="3777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Các dấu hiệu khác phát sinh theo thực tế</w:t>
            </w:r>
          </w:p>
        </w:tc>
        <w:tc>
          <w:tcPr>
            <w:tcW w:w="3801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Đánh giá &amp; điều chỉnh theo định hướng BĐH từng thời kỳ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numPr>
          <w:ilvl w:val="0"/>
          <w:numId w:val="0"/>
        </w:numPr>
        <w:pBdr>
          <w:bottom w:val="single" w:sz="6" w:space="0" w:color="D5E8F0"/>
        </w:pBdr>
        <w:spacing w:before="260" w:after="120"/>
        <w:outlineLvl w:val="0"/>
        <w:rPr/>
      </w:pPr>
      <w:bookmarkStart w:id="15" w:name="__RefHeading___Toc1558_2779237591"/>
      <w:bookmarkEnd w:id="15"/>
      <w:r>
        <w:rPr>
          <w:rFonts w:eastAsia="Arial" w:cs="Arial" w:ascii="Arial" w:hAnsi="Arial"/>
          <w:b/>
          <w:bCs/>
          <w:color w:val="1E3A5F"/>
          <w:sz w:val="26"/>
          <w:szCs w:val="26"/>
        </w:rPr>
        <w:t>Phụ lục — Biểu mẫu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i/>
          <w:iCs/>
          <w:color w:val="6B7280"/>
          <w:sz w:val="18"/>
          <w:szCs w:val="18"/>
        </w:rPr>
        <w:t xml:space="preserve">Bộ biểu mẫu áp dụng cho MV-08. </w:t>
      </w:r>
      <w:r>
        <w:rPr>
          <w:rFonts w:eastAsia="Arial" w:cs="Arial"/>
          <w:b w:val="false"/>
          <w:bCs w:val="false"/>
          <w:i/>
          <w:iCs/>
          <w:color w:val="6B7280"/>
          <w:sz w:val="18"/>
          <w:szCs w:val="18"/>
          <w:highlight w:val="yellow"/>
        </w:rPr>
        <w:t>BM-02 đã tách thành BM-02.1 (đầy đủ, nội bộ/P.DVCK) và BM-02.2 (rút gọn, gửi MG/KH).</w:t>
      </w:r>
    </w:p>
    <w:p>
      <w:pPr>
        <w:pStyle w:val="Heading2"/>
        <w:numPr>
          <w:ilvl w:val="0"/>
          <w:numId w:val="0"/>
        </w:numPr>
        <w:spacing w:before="220" w:after="40"/>
        <w:outlineLvl w:val="1"/>
        <w:rPr/>
      </w:pPr>
      <w:bookmarkStart w:id="16" w:name="__RefHeading___Toc1560_2779237591"/>
      <w:bookmarkEnd w:id="16"/>
      <w:r>
        <w:rPr>
          <w:rFonts w:eastAsia="Arial" w:cs="Arial" w:ascii="Arial" w:hAnsi="Arial"/>
          <w:b/>
          <w:bCs/>
          <w:color w:val="0C4A6E"/>
          <w:sz w:val="22"/>
          <w:szCs w:val="22"/>
        </w:rPr>
        <w:t>BM-01 · NHẬT KÝ PHIÊN BẢN &amp; KIỂM ĐỊNH MÔ HÌNH ĐÁNH GIÁ KÝ QUỸ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6B7280"/>
          <w:sz w:val="17"/>
          <w:szCs w:val="17"/>
        </w:rPr>
        <w:t>Gắn với bước A · Xây dựng &amp; phê duyệt Mô hình (Phụ lục 01) · Định dạng gốc: Word</w:t>
      </w:r>
    </w:p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</w:rPr>
        <w:t>1. Thông tin mô hình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071"/>
        <w:gridCol w:w="6106"/>
      </w:tblGrid>
      <w:tr>
        <w:trPr>
          <w:tblHeader w:val="true"/>
        </w:trPr>
        <w:tc>
          <w:tcPr>
            <w:tcW w:w="4071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Trường</w:t>
            </w:r>
          </w:p>
        </w:tc>
        <w:tc>
          <w:tcPr>
            <w:tcW w:w="6106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Nội dung</w:t>
            </w:r>
          </w:p>
        </w:tc>
      </w:tr>
      <w:tr>
        <w:trPr/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Tên mô hình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Mô hình đánh giá CK cho vay ký quỹ (MV-08 / PL01)</w:t>
            </w:r>
          </w:p>
        </w:tc>
      </w:tr>
      <w:tr>
        <w:trPr/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Mã tài liệu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Chủ sở hữu mô hình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Phòng NCPT</w:t>
            </w:r>
          </w:p>
        </w:tc>
      </w:tr>
      <w:tr>
        <w:trPr/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Đơn vị thẩm định độc lập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Phòng QTRR</w:t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</w:rPr>
        <w:t>2. Nhật ký phiên bản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99"/>
        <w:gridCol w:w="1300"/>
        <w:gridCol w:w="3579"/>
        <w:gridCol w:w="1399"/>
        <w:gridCol w:w="1401"/>
        <w:gridCol w:w="1299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Phiên bản</w:t>
            </w:r>
          </w:p>
        </w:tc>
        <w:tc>
          <w:tcPr>
            <w:tcW w:w="13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Ngày</w:t>
            </w:r>
          </w:p>
        </w:tc>
        <w:tc>
          <w:tcPr>
            <w:tcW w:w="357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Nội dung thay đổi phương pháp luận</w:t>
            </w:r>
          </w:p>
        </w:tc>
        <w:tc>
          <w:tcPr>
            <w:tcW w:w="13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Xây dựng (NCPT)</w:t>
            </w:r>
          </w:p>
        </w:tc>
        <w:tc>
          <w:tcPr>
            <w:tcW w:w="1401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Thẩm định (QTRR)</w:t>
            </w:r>
          </w:p>
        </w:tc>
        <w:tc>
          <w:tcPr>
            <w:tcW w:w="12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Phê duyệt (TGĐ)</w:t>
            </w:r>
          </w:p>
        </w:tc>
      </w:tr>
      <w:tr>
        <w:trPr/>
        <w:tc>
          <w:tcPr>
            <w:tcW w:w="1199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01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57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Ban hành lần đầu</w:t>
            </w:r>
          </w:p>
        </w:tc>
        <w:tc>
          <w:tcPr>
            <w:tcW w:w="139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9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</w:rPr>
        <w:t>3. Kết quả kiểm định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310"/>
        <w:gridCol w:w="2341"/>
        <w:gridCol w:w="1527"/>
      </w:tblGrid>
      <w:tr>
        <w:trPr>
          <w:tblHeader w:val="true"/>
        </w:trPr>
        <w:tc>
          <w:tcPr>
            <w:tcW w:w="6310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Tiêu chí kiểm định</w:t>
            </w:r>
          </w:p>
        </w:tc>
        <w:tc>
          <w:tcPr>
            <w:tcW w:w="2341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Kết quả</w:t>
            </w:r>
          </w:p>
        </w:tc>
        <w:tc>
          <w:tcPr>
            <w:tcW w:w="1527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Đạt / Không</w:t>
            </w:r>
          </w:p>
        </w:tc>
      </w:tr>
      <w:tr>
        <w:trPr/>
        <w:tc>
          <w:tcPr>
            <w:tcW w:w="631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Độ phủ &amp; chất lượng dữ liệu đầu vào</w:t>
            </w:r>
          </w:p>
        </w:tc>
        <w:tc>
          <w:tcPr>
            <w:tcW w:w="234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52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631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Tính hợp lý của ngưỡng phân loại &amp; LTV — tham chiếu chỉ đạo BĐH từng thời kỳ</w:t>
            </w:r>
          </w:p>
        </w:tc>
        <w:tc>
          <w:tcPr>
            <w:tcW w:w="234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52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6310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Tính hợp lý trong phân bổ room giữa 3 bên và margin</w:t>
            </w:r>
          </w:p>
        </w:tc>
        <w:tc>
          <w:tcPr>
            <w:tcW w:w="2341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527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80" w:after="120"/>
        <w:rPr/>
      </w:pPr>
      <w:r>
        <w:rPr>
          <w:rFonts w:eastAsia="Arial" w:cs="Arial"/>
          <w:b/>
          <w:bCs/>
          <w:color w:val="1E3A5F"/>
          <w:sz w:val="18"/>
          <w:szCs w:val="18"/>
        </w:rPr>
        <w:t>Ký: XÂY DỰNG (NCPT)  ·  THẨM ĐỊNH (QTRR)  ·  PHÊ DUYỆT (TGĐ)</w:t>
      </w:r>
    </w:p>
    <w:p>
      <w:pPr>
        <w:pStyle w:val="Heading2"/>
        <w:numPr>
          <w:ilvl w:val="0"/>
          <w:numId w:val="0"/>
        </w:numPr>
        <w:spacing w:before="220" w:after="40"/>
        <w:outlineLvl w:val="1"/>
        <w:rPr/>
      </w:pPr>
      <w:bookmarkStart w:id="17" w:name="__RefHeading___Toc1562_2779237591"/>
      <w:bookmarkEnd w:id="17"/>
      <w:r>
        <w:rPr>
          <w:rFonts w:eastAsia="Arial" w:cs="Arial" w:ascii="Arial" w:hAnsi="Arial"/>
          <w:b/>
          <w:bCs/>
          <w:color w:val="0C4A6E"/>
          <w:sz w:val="22"/>
          <w:szCs w:val="22"/>
        </w:rPr>
        <w:t>BM-02 · TỜ TRÌNH / DANH MỤC CHỨNG KHOÁN KÝ QUỸ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6B7280"/>
          <w:sz w:val="17"/>
          <w:szCs w:val="17"/>
        </w:rPr>
        <w:t xml:space="preserve">Excel — bảng danh mục trình phê duyệt. </w:t>
      </w:r>
      <w:r>
        <w:rPr>
          <w:rFonts w:eastAsia="Arial" w:cs="Arial"/>
          <w:i/>
          <w:iCs/>
          <w:color w:val="6B7280"/>
          <w:sz w:val="17"/>
          <w:szCs w:val="17"/>
          <w:highlight w:val="yellow"/>
        </w:rPr>
        <w:t>Đã tách thành BM-02.1 (đầy đủ) và BM-02.2 (rút gọn gửi MG/KH)</w:t>
      </w:r>
      <w:r>
        <w:rPr>
          <w:rFonts w:eastAsia="Arial" w:cs="Arial"/>
          <w:i/>
          <w:iCs/>
          <w:color w:val="6B7280"/>
          <w:sz w:val="17"/>
          <w:szCs w:val="17"/>
        </w:rPr>
        <w:t xml:space="preserve"> · Định dạng gốc: Excel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071"/>
        <w:gridCol w:w="6106"/>
      </w:tblGrid>
      <w:tr>
        <w:trPr>
          <w:tblHeader w:val="true"/>
        </w:trPr>
        <w:tc>
          <w:tcPr>
            <w:tcW w:w="4071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Trường</w:t>
            </w:r>
          </w:p>
        </w:tc>
        <w:tc>
          <w:tcPr>
            <w:tcW w:w="6106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Nội dung</w:t>
            </w:r>
          </w:p>
        </w:tc>
      </w:tr>
      <w:tr>
        <w:trPr/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Kỳ áp dụng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Tháng …… / ………</w:t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  <w:highlight w:val="yellow"/>
        </w:rPr>
        <w:t>BM-02.1 · Danh mục ký quỹ đầy đủ (nội bộ &amp; P.DVCK)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99"/>
        <w:gridCol w:w="1600"/>
        <w:gridCol w:w="2000"/>
        <w:gridCol w:w="1901"/>
        <w:gridCol w:w="2678"/>
      </w:tblGrid>
      <w:tr>
        <w:trPr>
          <w:tblHeader w:val="true"/>
        </w:trPr>
        <w:tc>
          <w:tcPr>
            <w:tcW w:w="1999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Mã CK</w:t>
            </w:r>
          </w:p>
        </w:tc>
        <w:tc>
          <w:tcPr>
            <w:tcW w:w="16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LTV (%)</w:t>
            </w:r>
          </w:p>
        </w:tc>
        <w:tc>
          <w:tcPr>
            <w:tcW w:w="20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Giá chặn</w:t>
            </w:r>
          </w:p>
        </w:tc>
        <w:tc>
          <w:tcPr>
            <w:tcW w:w="1901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Room (CP)</w:t>
            </w:r>
          </w:p>
        </w:tc>
        <w:tc>
          <w:tcPr>
            <w:tcW w:w="2678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Hạn mức (đồng)</w:t>
            </w:r>
          </w:p>
        </w:tc>
      </w:tr>
      <w:tr>
        <w:trPr/>
        <w:tc>
          <w:tcPr>
            <w:tcW w:w="19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[VD] VCB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…</w:t>
            </w:r>
          </w:p>
        </w:tc>
        <w:tc>
          <w:tcPr>
            <w:tcW w:w="19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…</w:t>
            </w:r>
          </w:p>
        </w:tc>
        <w:tc>
          <w:tcPr>
            <w:tcW w:w="26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=</w:t>
            </w:r>
          </w:p>
        </w:tc>
      </w:tr>
      <w:tr>
        <w:trPr/>
        <w:tc>
          <w:tcPr>
            <w:tcW w:w="1999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[VD] ACB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40%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…</w:t>
            </w:r>
          </w:p>
        </w:tc>
        <w:tc>
          <w:tcPr>
            <w:tcW w:w="1901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…</w:t>
            </w:r>
          </w:p>
        </w:tc>
        <w:tc>
          <w:tcPr>
            <w:tcW w:w="2678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=</w:t>
            </w:r>
          </w:p>
        </w:tc>
      </w:tr>
    </w:tbl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</w:rPr>
        <w:t>Hạn mức = Room × Giá chặn (Excel tự tính). Danh sách mã · LTV · giá chặn · room theo kết quả Model (PL-01).</w:t>
      </w:r>
    </w:p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  <w:highlight w:val="yellow"/>
        </w:rPr>
        <w:t>BM-02.2 · Danh mục gửi Môi giới / Khách hàng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071"/>
        <w:gridCol w:w="2544"/>
        <w:gridCol w:w="3563"/>
      </w:tblGrid>
      <w:tr>
        <w:trPr>
          <w:tblHeader w:val="true"/>
        </w:trPr>
        <w:tc>
          <w:tcPr>
            <w:tcW w:w="4071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Mã CK</w:t>
            </w:r>
          </w:p>
        </w:tc>
        <w:tc>
          <w:tcPr>
            <w:tcW w:w="2544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LTV (%)</w:t>
            </w:r>
          </w:p>
        </w:tc>
        <w:tc>
          <w:tcPr>
            <w:tcW w:w="3563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[VD] VCB</w:t>
            </w:r>
          </w:p>
        </w:tc>
        <w:tc>
          <w:tcPr>
            <w:tcW w:w="2544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3563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1</w:t>
            </w:r>
          </w:p>
        </w:tc>
      </w:tr>
      <w:tr>
        <w:trPr/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[VD] ACB</w:t>
            </w:r>
          </w:p>
        </w:tc>
        <w:tc>
          <w:tcPr>
            <w:tcW w:w="2544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40%</w:t>
            </w:r>
          </w:p>
        </w:tc>
        <w:tc>
          <w:tcPr>
            <w:tcW w:w="3563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0</w:t>
            </w:r>
          </w:p>
        </w:tc>
      </w:tr>
    </w:tbl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  <w:highlight w:val="yellow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  <w:highlight w:val="yellow"/>
        </w:rPr>
        <w:t>Không public giá chặn: 0 = không có giá chặn; 1 = có giá chặn. Bản gửi MG/KH không bao gồm room/pool.</w:t>
      </w:r>
    </w:p>
    <w:p>
      <w:pPr>
        <w:pStyle w:val="Heading2"/>
        <w:numPr>
          <w:ilvl w:val="0"/>
          <w:numId w:val="0"/>
        </w:numPr>
        <w:spacing w:before="220" w:after="40"/>
        <w:outlineLvl w:val="1"/>
        <w:rPr/>
      </w:pPr>
      <w:bookmarkStart w:id="18" w:name="__RefHeading___Toc1564_2779237591"/>
      <w:bookmarkEnd w:id="18"/>
      <w:r>
        <w:rPr>
          <w:rFonts w:eastAsia="Arial" w:cs="Arial" w:ascii="Arial" w:hAnsi="Arial"/>
          <w:b/>
          <w:bCs/>
          <w:color w:val="0C4A6E"/>
          <w:sz w:val="22"/>
          <w:szCs w:val="22"/>
        </w:rPr>
        <w:t>BM-03 · QUYẾT ĐỊNH BAN HÀNH DANH MỤC CHỨNG KHOÁN KÝ QUỸ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6B7280"/>
          <w:sz w:val="17"/>
          <w:szCs w:val="17"/>
        </w:rPr>
        <w:t>Định dạng QĐ-TGĐ · số …/QĐ-TGĐ · Định dạng gốc: Word</w:t>
      </w:r>
    </w:p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</w:rPr>
        <w:t>Số: …/QĐ-TGĐ — QUYẾT ĐỊNH về việc ban hành Danh mục chứng khoán ký quỹ kỳ […]. Căn cứ Điều lệ Công ty; Quy trình MV-08; QĐ 87/QĐ-UBCK; xét đề nghị của P.QTRR và P.NCPT.</w:t>
      </w:r>
    </w:p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</w:rPr>
        <w:t>Điều 1. Ban hành kèm theo Quyết định Danh mục CK ký quỹ kỳ […] (danh sách mã, tỷ lệ cho vay, giá chặn, room, hạn mức theo phụ lục đính kèm).</w:t>
      </w:r>
    </w:p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</w:rPr>
        <w:t xml:space="preserve">Điều 2. Hiệu lực kể từ ngày […]. Danh mục được thông báo tới khách hàng trước tối thiểu </w:t>
      </w:r>
      <w:r>
        <w:rPr>
          <w:rFonts w:eastAsia="Arial" w:cs="Arial"/>
          <w:i/>
          <w:iCs/>
          <w:color w:val="0C4A6E"/>
          <w:sz w:val="18"/>
          <w:szCs w:val="18"/>
          <w:highlight w:val="yellow"/>
        </w:rPr>
        <w:t>1 ngày làm việc</w:t>
      </w:r>
      <w:r>
        <w:rPr>
          <w:rFonts w:eastAsia="Arial" w:cs="Arial"/>
          <w:i/>
          <w:iCs/>
          <w:color w:val="0C4A6E"/>
          <w:sz w:val="18"/>
          <w:szCs w:val="18"/>
        </w:rPr>
        <w:t>.</w:t>
      </w:r>
    </w:p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</w:rPr>
        <w:t xml:space="preserve">Điều 3. P.NCPT, P.QTRR, </w:t>
      </w:r>
      <w:r>
        <w:rPr>
          <w:rFonts w:eastAsia="Arial" w:cs="Arial"/>
          <w:i/>
          <w:iCs/>
          <w:color w:val="0C4A6E"/>
          <w:sz w:val="18"/>
          <w:szCs w:val="18"/>
          <w:highlight w:val="yellow"/>
        </w:rPr>
        <w:t>P.DVCK</w:t>
      </w:r>
      <w:r>
        <w:rPr>
          <w:rFonts w:eastAsia="Arial" w:cs="Arial"/>
          <w:i/>
          <w:iCs/>
          <w:color w:val="0C4A6E"/>
          <w:sz w:val="18"/>
          <w:szCs w:val="18"/>
        </w:rPr>
        <w:t>, K.MG và các đơn vị liên quan chịu trách nhiệm thi hành.</w:t>
      </w:r>
    </w:p>
    <w:p>
      <w:pPr>
        <w:pStyle w:val="Normal"/>
        <w:spacing w:before="80" w:after="120"/>
        <w:rPr/>
      </w:pPr>
      <w:r>
        <w:rPr>
          <w:rFonts w:eastAsia="Arial" w:cs="Arial"/>
          <w:b/>
          <w:bCs/>
          <w:color w:val="1E3A5F"/>
          <w:sz w:val="18"/>
          <w:szCs w:val="18"/>
        </w:rPr>
        <w:t>Ký: TỔNG GIÁM ĐỐC (Ký, ghi rõ họ tên, đóng dấu)</w:t>
      </w:r>
    </w:p>
    <w:p>
      <w:pPr>
        <w:pStyle w:val="Heading2"/>
        <w:numPr>
          <w:ilvl w:val="0"/>
          <w:numId w:val="0"/>
        </w:numPr>
        <w:spacing w:before="220" w:after="40"/>
        <w:outlineLvl w:val="1"/>
        <w:rPr/>
      </w:pPr>
      <w:bookmarkStart w:id="19" w:name="__RefHeading___Toc1566_2779237591"/>
      <w:bookmarkEnd w:id="19"/>
      <w:r>
        <w:rPr>
          <w:rFonts w:eastAsia="Arial" w:cs="Arial" w:ascii="Arial" w:hAnsi="Arial"/>
          <w:b/>
          <w:bCs/>
          <w:color w:val="0C4A6E"/>
          <w:sz w:val="22"/>
          <w:szCs w:val="22"/>
        </w:rPr>
        <w:t>BM-04 · BIÊN BẢN ĐỐI CHIẾU CÀI ĐẶT DANH MỤC TRÊN HỆ THỐNG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6B7280"/>
          <w:sz w:val="17"/>
          <w:szCs w:val="17"/>
        </w:rPr>
        <w:t>Nguyên tắc Maker–Checker · gắn với bước A7 / M5 · Định dạng gốc: Word</w:t>
      </w:r>
    </w:p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</w:rPr>
        <w:t>Thông tin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071"/>
        <w:gridCol w:w="6106"/>
      </w:tblGrid>
      <w:tr>
        <w:trPr>
          <w:tblHeader w:val="true"/>
        </w:trPr>
        <w:tc>
          <w:tcPr>
            <w:tcW w:w="4071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Trường</w:t>
            </w:r>
          </w:p>
        </w:tc>
        <w:tc>
          <w:tcPr>
            <w:tcW w:w="6106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Nội dung</w:t>
            </w:r>
          </w:p>
        </w:tc>
      </w:tr>
      <w:tr>
        <w:trPr/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Ngày đối chiếu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Tham chiếu Quyết định số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…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/QĐ-TGĐ</w:t>
            </w:r>
          </w:p>
        </w:tc>
      </w:tr>
      <w:tr>
        <w:trPr/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Hệ thống / phân hệ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</w:rPr>
        <w:t>Đối chiếu cài đặt vs quyết định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1200"/>
        <w:gridCol w:w="1249"/>
        <w:gridCol w:w="1200"/>
        <w:gridCol w:w="1290"/>
        <w:gridCol w:w="1289"/>
        <w:gridCol w:w="1198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>Mã CK</w:t>
            </w:r>
          </w:p>
        </w:tc>
        <w:tc>
          <w:tcPr>
            <w:tcW w:w="125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>LTV duyệt</w:t>
            </w:r>
          </w:p>
        </w:tc>
        <w:tc>
          <w:tcPr>
            <w:tcW w:w="12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>LTV cài</w:t>
            </w:r>
          </w:p>
        </w:tc>
        <w:tc>
          <w:tcPr>
            <w:tcW w:w="124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>Room duyệt</w:t>
            </w:r>
          </w:p>
        </w:tc>
        <w:tc>
          <w:tcPr>
            <w:tcW w:w="12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>Room cài</w:t>
            </w:r>
          </w:p>
        </w:tc>
        <w:tc>
          <w:tcPr>
            <w:tcW w:w="129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>Giá chặn duyệt</w:t>
            </w:r>
          </w:p>
        </w:tc>
        <w:tc>
          <w:tcPr>
            <w:tcW w:w="128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>Giá chặn cài</w:t>
            </w:r>
          </w:p>
        </w:tc>
        <w:tc>
          <w:tcPr>
            <w:tcW w:w="1198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>Khớp (Y/N)</w:t>
            </w:r>
          </w:p>
        </w:tc>
      </w:tr>
      <w:tr>
        <w:trPr/>
        <w:tc>
          <w:tcPr>
            <w:tcW w:w="1500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4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8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198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</w:rPr>
        <w:t>Kết luận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☐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>Khớp hoàn toàn      ☐ Có sai lệch (mô tả &amp; hướng xử lý)</w:t>
      </w:r>
    </w:p>
    <w:p>
      <w:pPr>
        <w:pStyle w:val="Normal"/>
        <w:spacing w:before="80" w:after="120"/>
        <w:rPr/>
      </w:pPr>
      <w:r>
        <w:rPr>
          <w:rFonts w:eastAsia="Arial" w:cs="Arial"/>
          <w:b/>
          <w:bCs/>
          <w:color w:val="1E3A5F"/>
          <w:sz w:val="18"/>
          <w:szCs w:val="18"/>
        </w:rPr>
        <w:t>Ký: MAKER — CÀI ĐẶT (</w:t>
      </w:r>
      <w:r>
        <w:rPr>
          <w:rFonts w:eastAsia="Arial" w:cs="Arial"/>
          <w:b/>
          <w:bCs/>
          <w:color w:val="1E3A5F"/>
          <w:sz w:val="18"/>
          <w:szCs w:val="18"/>
          <w:highlight w:val="yellow"/>
        </w:rPr>
        <w:t>P.DVCK</w:t>
      </w:r>
      <w:r>
        <w:rPr>
          <w:rFonts w:eastAsia="Arial" w:cs="Arial"/>
          <w:b/>
          <w:bCs/>
          <w:color w:val="1E3A5F"/>
          <w:sz w:val="18"/>
          <w:szCs w:val="18"/>
        </w:rPr>
        <w:t>)  ·  CHECKER — ĐỐI CHIẾU (</w:t>
      </w:r>
      <w:r>
        <w:rPr>
          <w:rFonts w:eastAsia="Arial" w:cs="Arial"/>
          <w:b/>
          <w:bCs/>
          <w:color w:val="1E3A5F"/>
          <w:sz w:val="18"/>
          <w:szCs w:val="18"/>
          <w:highlight w:val="yellow"/>
        </w:rPr>
        <w:t>P.QTRR</w:t>
      </w:r>
      <w:r>
        <w:rPr>
          <w:rFonts w:eastAsia="Arial" w:cs="Arial"/>
          <w:b/>
          <w:bCs/>
          <w:color w:val="1E3A5F"/>
          <w:sz w:val="18"/>
          <w:szCs w:val="18"/>
        </w:rPr>
        <w:t>)</w:t>
      </w:r>
    </w:p>
    <w:p>
      <w:pPr>
        <w:pStyle w:val="Heading2"/>
        <w:numPr>
          <w:ilvl w:val="0"/>
          <w:numId w:val="0"/>
        </w:numPr>
        <w:spacing w:before="220" w:after="40"/>
        <w:outlineLvl w:val="1"/>
        <w:rPr/>
      </w:pPr>
      <w:bookmarkStart w:id="20" w:name="__RefHeading___Toc1568_2779237591"/>
      <w:bookmarkEnd w:id="20"/>
      <w:r>
        <w:rPr>
          <w:rFonts w:eastAsia="Arial" w:cs="Arial" w:ascii="Arial" w:hAnsi="Arial"/>
          <w:b/>
          <w:bCs/>
          <w:color w:val="0C4A6E"/>
          <w:sz w:val="22"/>
          <w:szCs w:val="22"/>
        </w:rPr>
        <w:t>BM-05 · BÁO CÁO GIÁM SÁT MARGIN HẰNG NGÀY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6B7280"/>
          <w:sz w:val="17"/>
          <w:szCs w:val="17"/>
        </w:rPr>
        <w:t>Excel — dư nợ vs room, cảnh báo theo ngưỡng · Định dạng gốc: Excel</w:t>
      </w:r>
    </w:p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</w:rPr>
        <w:t>Giám sát theo mã / ngành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500"/>
        <w:gridCol w:w="1899"/>
        <w:gridCol w:w="1290"/>
        <w:gridCol w:w="1299"/>
        <w:gridCol w:w="1289"/>
        <w:gridCol w:w="1400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>Hạn mức (đồng)</w:t>
            </w:r>
          </w:p>
        </w:tc>
        <w:tc>
          <w:tcPr>
            <w:tcW w:w="18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>Dư nợ hiện tại (đồng)</w:t>
            </w:r>
          </w:p>
        </w:tc>
        <w:tc>
          <w:tcPr>
            <w:tcW w:w="129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8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>Trạng thái</w:t>
            </w:r>
          </w:p>
        </w:tc>
      </w:tr>
      <w:tr>
        <w:trPr/>
        <w:tc>
          <w:tcPr>
            <w:tcW w:w="15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[VD] Mã A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=</w:t>
            </w:r>
          </w:p>
        </w:tc>
        <w:tc>
          <w:tcPr>
            <w:tcW w:w="12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80%</w:t>
            </w:r>
          </w:p>
        </w:tc>
        <w:tc>
          <w:tcPr>
            <w:tcW w:w="128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[VD] Nhóm NH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=</w:t>
            </w:r>
          </w:p>
        </w:tc>
        <w:tc>
          <w:tcPr>
            <w:tcW w:w="129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80%</w:t>
            </w:r>
          </w:p>
        </w:tc>
        <w:tc>
          <w:tcPr>
            <w:tcW w:w="128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</w:rPr>
        <w:t>% sử dụng = Dư nợ / Hạn mức. Trạng thái tự động theo ngưỡng đề xuất 80 / 90 / 100% room.</w:t>
      </w:r>
    </w:p>
    <w:p>
      <w:pPr>
        <w:pStyle w:val="Heading2"/>
        <w:numPr>
          <w:ilvl w:val="0"/>
          <w:numId w:val="0"/>
        </w:numPr>
        <w:spacing w:before="220" w:after="40"/>
        <w:outlineLvl w:val="1"/>
        <w:rPr/>
      </w:pPr>
      <w:bookmarkStart w:id="21" w:name="__RefHeading___Toc1570_2779237591"/>
      <w:bookmarkEnd w:id="21"/>
      <w:r>
        <w:rPr>
          <w:rFonts w:eastAsia="Arial" w:cs="Arial" w:ascii="Arial" w:hAnsi="Arial"/>
          <w:b/>
          <w:bCs/>
          <w:color w:val="0C4A6E"/>
          <w:sz w:val="22"/>
          <w:szCs w:val="22"/>
        </w:rPr>
        <w:t>BM-06 · PHIẾU ĐỀ XUẤT / BIÊN BẢN ĐIỀU CHỈNH ĐỘT XUẤT DANH MỤC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6B7280"/>
          <w:sz w:val="17"/>
          <w:szCs w:val="17"/>
        </w:rPr>
        <w:t>Bước M2 / M4 · siết/nới đều trình phê duyệt · Định dạng gốc: Word</w:t>
      </w:r>
    </w:p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</w:rPr>
        <w:t>Thông tin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071"/>
        <w:gridCol w:w="6106"/>
      </w:tblGrid>
      <w:tr>
        <w:trPr>
          <w:tblHeader w:val="true"/>
        </w:trPr>
        <w:tc>
          <w:tcPr>
            <w:tcW w:w="4071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Trường</w:t>
            </w:r>
          </w:p>
        </w:tc>
        <w:tc>
          <w:tcPr>
            <w:tcW w:w="6106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Nội dung</w:t>
            </w:r>
          </w:p>
        </w:tc>
      </w:tr>
      <w:tr>
        <w:trPr/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Ngày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Mã CK liên quan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highlight w:val="yellow"/>
              </w:rPr>
              <w:t>Người đề xuất (P.NCPT / P.QTRR)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</w:rPr>
        <w:t>1. Sự kiện kích hoạt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☐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Trạng thái niêm yết  ☐ Biến động giá/thanh khoản  ☐ Cấu trúc cổ phiếu  ☐ Sự kiện doanh nghiệp  ☐ Thị trường/quy định  ☐ Tập trung rủi ro  ☐ Chỉ định BĐH 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18"/>
          <w:szCs w:val="18"/>
          <w:highlight w:val="yellow"/>
        </w:rPr>
        <w:t>☐ Khác</w:t>
      </w:r>
    </w:p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</w:rPr>
        <w:t>2. Đánh giá tác động khách hàng: ước tính KH / dư nợ có nguy cơ call margin do điều chỉnh.</w:t>
      </w:r>
    </w:p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</w:rPr>
        <w:t>3. Nội dung điều chỉnh</w:t>
      </w:r>
    </w:p>
    <w:tbl>
      <w:tblPr>
        <w:tblW w:w="10177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070"/>
        <w:gridCol w:w="3053"/>
        <w:gridCol w:w="3054"/>
      </w:tblGrid>
      <w:tr>
        <w:trPr>
          <w:tblHeader w:val="true"/>
        </w:trPr>
        <w:tc>
          <w:tcPr>
            <w:tcW w:w="4070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Tham số</w:t>
            </w:r>
          </w:p>
        </w:tc>
        <w:tc>
          <w:tcPr>
            <w:tcW w:w="3053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Hiện tại</w:t>
            </w:r>
          </w:p>
        </w:tc>
        <w:tc>
          <w:tcPr>
            <w:tcW w:w="3054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Đề xuất</w:t>
            </w:r>
          </w:p>
        </w:tc>
      </w:tr>
      <w:tr>
        <w:trPr/>
        <w:tc>
          <w:tcPr>
            <w:tcW w:w="407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LTV (%)</w:t>
            </w:r>
          </w:p>
        </w:tc>
        <w:tc>
          <w:tcPr>
            <w:tcW w:w="3053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054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07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Room (CP)</w:t>
            </w:r>
          </w:p>
        </w:tc>
        <w:tc>
          <w:tcPr>
            <w:tcW w:w="3053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054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07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Giá chặn</w:t>
            </w:r>
          </w:p>
        </w:tc>
        <w:tc>
          <w:tcPr>
            <w:tcW w:w="3053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054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070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Thêm / loại mã</w:t>
            </w:r>
          </w:p>
        </w:tc>
        <w:tc>
          <w:tcPr>
            <w:tcW w:w="3053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054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</w:rPr>
        <w:t>4. Hướng điều chỉnh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☐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>SIẾT (giảm rủi ro)     ☐ NỚI (tăng cho vay) — cả hai đều trình phê duyệt trước khi áp dụng</w:t>
      </w:r>
    </w:p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</w:rPr>
        <w:t>5. Thông báo khách hàng trước ngày hiệu lực ≥ 1 ngày.</w:t>
      </w:r>
    </w:p>
    <w:p>
      <w:pPr>
        <w:pStyle w:val="Normal"/>
        <w:spacing w:before="80" w:after="120"/>
        <w:rPr/>
      </w:pPr>
      <w:r>
        <w:rPr>
          <w:rFonts w:eastAsia="Arial" w:cs="Arial"/>
          <w:b/>
          <w:bCs/>
          <w:color w:val="1E3A5F"/>
          <w:sz w:val="18"/>
          <w:szCs w:val="18"/>
        </w:rPr>
        <w:t>Ký: ĐỀ XUẤT (P.NCPT)  ·  Ý KIẾN P.QTRR  ·  PHÊ DUYỆT (TGĐ)</w:t>
      </w:r>
    </w:p>
    <w:p>
      <w:pPr>
        <w:pStyle w:val="Heading2"/>
        <w:numPr>
          <w:ilvl w:val="0"/>
          <w:numId w:val="0"/>
        </w:numPr>
        <w:spacing w:before="220" w:after="40"/>
        <w:outlineLvl w:val="1"/>
        <w:rPr/>
      </w:pPr>
      <w:bookmarkStart w:id="22" w:name="__RefHeading___Toc1572_2779237591"/>
      <w:bookmarkEnd w:id="22"/>
      <w:r>
        <w:rPr>
          <w:rFonts w:eastAsia="Arial" w:cs="Arial" w:ascii="Arial" w:hAnsi="Arial"/>
          <w:b/>
          <w:bCs/>
          <w:color w:val="0C4A6E"/>
          <w:sz w:val="22"/>
          <w:szCs w:val="22"/>
        </w:rPr>
        <w:t>BM-07 · THÔNG BÁO THAY ĐỔI DANH MỤC CHỨNG KHOÁN KÝ QUỸ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6B7280"/>
          <w:sz w:val="17"/>
          <w:szCs w:val="17"/>
        </w:rPr>
        <w:t>Bước A8 / M4b · gửi khách hàng &amp; môi giới · Định dạng gốc: Word</w:t>
      </w:r>
    </w:p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</w:rPr>
        <w:t>Kính gửi: Quý khách hàng &amp; Môi giới phụ trách.</w:t>
      </w:r>
    </w:p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</w:rPr>
        <w:t>Loại thay đổi</w:t>
      </w:r>
    </w:p>
    <w:p>
      <w:pPr>
        <w:pStyle w:val="Normal"/>
        <w:spacing w:before="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☐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Định kỳ (thông báo trước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18"/>
          <w:szCs w:val="18"/>
          <w:highlight w:val="yellow"/>
        </w:rPr>
        <w:t>≥ 1 ngày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>)     ☐ Đột xuất siết/nới (≥ 1 ngày)</w:t>
      </w:r>
    </w:p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</w:rPr>
        <w:t>Thời điểm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071"/>
        <w:gridCol w:w="6106"/>
      </w:tblGrid>
      <w:tr>
        <w:trPr>
          <w:tblHeader w:val="true"/>
        </w:trPr>
        <w:tc>
          <w:tcPr>
            <w:tcW w:w="4071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Trường</w:t>
            </w:r>
          </w:p>
        </w:tc>
        <w:tc>
          <w:tcPr>
            <w:tcW w:w="6106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Nội dung</w:t>
            </w:r>
          </w:p>
        </w:tc>
      </w:tr>
      <w:tr>
        <w:trPr/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Ngày thông báo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Ngày hiệu lực áp dụng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</w:rPr>
        <w:t>Chi tiết thay đổi danh mục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99"/>
        <w:gridCol w:w="2601"/>
        <w:gridCol w:w="1900"/>
        <w:gridCol w:w="1899"/>
        <w:gridCol w:w="2079"/>
      </w:tblGrid>
      <w:tr>
        <w:trPr>
          <w:tblHeader w:val="true"/>
        </w:trPr>
        <w:tc>
          <w:tcPr>
            <w:tcW w:w="1699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Mã CK</w:t>
            </w:r>
          </w:p>
        </w:tc>
        <w:tc>
          <w:tcPr>
            <w:tcW w:w="2601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Nội dung thay đổi</w:t>
            </w:r>
          </w:p>
        </w:tc>
        <w:tc>
          <w:tcPr>
            <w:tcW w:w="19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Giá trị cũ</w:t>
            </w:r>
          </w:p>
        </w:tc>
        <w:tc>
          <w:tcPr>
            <w:tcW w:w="18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Giá trị mới</w:t>
            </w:r>
          </w:p>
        </w:tc>
        <w:tc>
          <w:tcPr>
            <w:tcW w:w="207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>Ghi chú</w:t>
            </w:r>
          </w:p>
        </w:tc>
      </w:tr>
      <w:tr>
        <w:trPr/>
        <w:tc>
          <w:tcPr>
            <w:tcW w:w="1699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LTV / giá chặn / room</w:t>
            </w:r>
          </w:p>
        </w:tc>
        <w:tc>
          <w:tcPr>
            <w:tcW w:w="19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7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</w:rPr>
        <w:t>Khuyến nghị: Quý khách chủ động xử lý tài khoản (bổ sung ký quỹ / giảm dư nợ) trước ngày hiệu lực để tránh bị call margin / bán giải chấp.</w:t>
      </w:r>
    </w:p>
    <w:p>
      <w:pPr>
        <w:pStyle w:val="Normal"/>
        <w:spacing w:before="80" w:after="120"/>
        <w:rPr/>
      </w:pPr>
      <w:r>
        <w:rPr>
          <w:rFonts w:eastAsia="Arial" w:cs="Arial"/>
          <w:b/>
          <w:bCs/>
          <w:color w:val="1E3A5F"/>
          <w:sz w:val="18"/>
          <w:szCs w:val="18"/>
        </w:rPr>
        <w:t>Ký: LẬP THÔNG BÁO (</w:t>
      </w:r>
      <w:r>
        <w:rPr>
          <w:rFonts w:eastAsia="Arial" w:cs="Arial"/>
          <w:b/>
          <w:bCs/>
          <w:color w:val="1E3A5F"/>
          <w:sz w:val="18"/>
          <w:szCs w:val="18"/>
          <w:highlight w:val="yellow"/>
        </w:rPr>
        <w:t>K.MG</w:t>
      </w:r>
      <w:r>
        <w:rPr>
          <w:rFonts w:eastAsia="Arial" w:cs="Arial"/>
          <w:b/>
          <w:bCs/>
          <w:color w:val="1E3A5F"/>
          <w:sz w:val="18"/>
          <w:szCs w:val="18"/>
        </w:rPr>
        <w:t>)  ·  XÁC NHẬN (P.QTRR)</w:t>
      </w:r>
    </w:p>
    <w:p>
      <w:pPr>
        <w:pStyle w:val="Heading2"/>
        <w:numPr>
          <w:ilvl w:val="0"/>
          <w:numId w:val="0"/>
        </w:numPr>
        <w:spacing w:before="220" w:after="40"/>
        <w:outlineLvl w:val="1"/>
        <w:rPr/>
      </w:pPr>
      <w:bookmarkStart w:id="23" w:name="__RefHeading___Toc1574_2779237591"/>
      <w:bookmarkEnd w:id="23"/>
      <w:r>
        <w:rPr>
          <w:rFonts w:eastAsia="Arial" w:cs="Arial" w:ascii="Arial" w:hAnsi="Arial"/>
          <w:b/>
          <w:bCs/>
          <w:color w:val="0C4A6E"/>
          <w:sz w:val="22"/>
          <w:szCs w:val="22"/>
        </w:rPr>
        <w:t>BM-08 · ĐÁNH GIÁ TÁC ĐỘNG ĐẾN KHÁCH HÀNG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6B7280"/>
          <w:sz w:val="17"/>
          <w:szCs w:val="17"/>
        </w:rPr>
        <w:t xml:space="preserve">Excel — nguy cơ call margin theo mã; </w:t>
      </w:r>
      <w:r>
        <w:rPr>
          <w:rFonts w:eastAsia="Arial" w:cs="Arial"/>
          <w:i/>
          <w:iCs/>
          <w:color w:val="6B7280"/>
          <w:sz w:val="17"/>
          <w:szCs w:val="17"/>
          <w:highlight w:val="yellow"/>
        </w:rPr>
        <w:t>so sánh LTV với các công ty CK cụ thể (SSI/HSC/VNDIRECT/VCSC/MBS)</w:t>
      </w:r>
      <w:r>
        <w:rPr>
          <w:rFonts w:eastAsia="Arial" w:cs="Arial"/>
          <w:i/>
          <w:iCs/>
          <w:color w:val="6B7280"/>
          <w:sz w:val="17"/>
          <w:szCs w:val="17"/>
        </w:rPr>
        <w:t xml:space="preserve"> · Định dạng gốc: Excel</w:t>
      </w:r>
    </w:p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  <w:highlight w:val="yellow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  <w:highlight w:val="yellow"/>
        </w:rPr>
        <w:t>Đánh giá tổng quan: lọc top 15–20 mã dư nợ lớn nhất có thay đổi LTV → đối chiếu số KH/dư nợ ảnh hưởng &amp; nguy cơ call/force (không đánh giá theo từng khách hàng).</w:t>
      </w:r>
    </w:p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  <w:highlight w:val="yellow"/>
        </w:rPr>
        <w:t>Đánh giá theo mã (top 15–20 mã dư nợ lớn nhất)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99"/>
        <w:gridCol w:w="1500"/>
        <w:gridCol w:w="1151"/>
        <w:gridCol w:w="1150"/>
        <w:gridCol w:w="999"/>
        <w:gridCol w:w="1401"/>
        <w:gridCol w:w="1288"/>
        <w:gridCol w:w="1388"/>
      </w:tblGrid>
      <w:tr>
        <w:trPr>
          <w:tblHeader w:val="true"/>
        </w:trPr>
        <w:tc>
          <w:tcPr>
            <w:tcW w:w="1299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151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15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88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388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[VD] Mã A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=</w:t>
            </w:r>
          </w:p>
        </w:tc>
        <w:tc>
          <w:tcPr>
            <w:tcW w:w="14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8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38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=</w:t>
            </w:r>
          </w:p>
        </w:tc>
      </w:tr>
      <w:tr>
        <w:trPr/>
        <w:tc>
          <w:tcPr>
            <w:tcW w:w="1299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[VD] Mã B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151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=</w:t>
            </w:r>
          </w:p>
        </w:tc>
        <w:tc>
          <w:tcPr>
            <w:tcW w:w="1401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88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388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=</w:t>
            </w:r>
          </w:p>
        </w:tc>
      </w:tr>
    </w:tbl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</w:rPr>
        <w:t>Δ LTV = LTV mới − LTV cũ. Thiếu hụt = max(0, Dư nợ − Sức mua mới) → nguy cơ call margin / bán giải chấp theo mã &amp; khách hàng bị ảnh hưởng.</w:t>
      </w:r>
    </w:p>
    <w:p>
      <w:pPr>
        <w:pStyle w:val="Heading2"/>
        <w:numPr>
          <w:ilvl w:val="0"/>
          <w:numId w:val="0"/>
        </w:numPr>
        <w:spacing w:before="220" w:after="40"/>
        <w:outlineLvl w:val="1"/>
        <w:rPr/>
      </w:pPr>
      <w:bookmarkStart w:id="24" w:name="__RefHeading___Toc1576_2779237591"/>
      <w:bookmarkEnd w:id="24"/>
      <w:r>
        <w:rPr>
          <w:rFonts w:eastAsia="Arial" w:cs="Arial" w:ascii="Arial" w:hAnsi="Arial"/>
          <w:b/>
          <w:bCs/>
          <w:color w:val="0C4A6E"/>
          <w:sz w:val="22"/>
          <w:szCs w:val="22"/>
        </w:rPr>
        <w:t>PL-01 · MODEL ĐÁNH GIÁ CHỨNG KHOÁN CHO VAY KÝ QUỸ (THAM KHẢO)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6B7280"/>
          <w:sz w:val="17"/>
          <w:szCs w:val="17"/>
        </w:rPr>
        <w:t>Excel — chấm điểm margin: nhóm phi tài chính (9 chỉ tiêu) &amp; tài chính (Tier→LTV) · Định dạng gốc: Excel</w:t>
      </w:r>
    </w:p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  <w:highlight w:val="yellow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  <w:highlight w:val="yellow"/>
        </w:rPr>
        <w:t>Đã có phương pháp luận đính kèm — không làm phụ lục riêng theo hướng này.</w:t>
      </w:r>
    </w:p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</w:rPr>
        <w:t>Margin Score = P1·25% + P2·15% + P3·10% + P4·10% + P5·5% + P6·10% + P7·5% + P8·10% + P9·10% → phân loại Tiêu chuẩn / Cần theo dõi / Không cho vay.</w:t>
      </w:r>
    </w:p>
    <w:p>
      <w:pPr>
        <w:pStyle w:val="Normal"/>
        <w:spacing w:before="100" w:after="40"/>
        <w:rPr/>
      </w:pPr>
      <w:r>
        <w:rPr>
          <w:rFonts w:eastAsia="Arial" w:cs="Arial"/>
          <w:b/>
          <w:bCs/>
          <w:i w:val="false"/>
          <w:iCs w:val="false"/>
          <w:color w:val="1E3A5F"/>
          <w:sz w:val="19"/>
          <w:szCs w:val="19"/>
        </w:rPr>
        <w:t>Sheet Tài chính (Tier → LTV → Room)</w:t>
      </w:r>
    </w:p>
    <w:tbl>
      <w:tblPr>
        <w:tblW w:w="10178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99"/>
        <w:gridCol w:w="1600"/>
        <w:gridCol w:w="1250"/>
        <w:gridCol w:w="1251"/>
        <w:gridCol w:w="1149"/>
        <w:gridCol w:w="1150"/>
        <w:gridCol w:w="1200"/>
        <w:gridCol w:w="1277"/>
      </w:tblGrid>
      <w:tr>
        <w:trPr>
          <w:tblHeader w:val="true"/>
        </w:trPr>
        <w:tc>
          <w:tcPr>
            <w:tcW w:w="1299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5"/>
                <w:szCs w:val="15"/>
              </w:rPr>
              <w:t>Mã CK</w:t>
            </w:r>
          </w:p>
        </w:tc>
        <w:tc>
          <w:tcPr>
            <w:tcW w:w="16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5"/>
                <w:szCs w:val="15"/>
              </w:rPr>
              <w:t>Ngành (NH/CK/BH)</w:t>
            </w:r>
          </w:p>
        </w:tc>
        <w:tc>
          <w:tcPr>
            <w:tcW w:w="125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5"/>
                <w:szCs w:val="15"/>
              </w:rPr>
              <w:t>KLGD 3T (CP)</w:t>
            </w:r>
          </w:p>
        </w:tc>
        <w:tc>
          <w:tcPr>
            <w:tcW w:w="1251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5"/>
                <w:szCs w:val="15"/>
              </w:rPr>
              <w:t>KLGD 1T (CP)</w:t>
            </w:r>
          </w:p>
        </w:tc>
        <w:tc>
          <w:tcPr>
            <w:tcW w:w="114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5"/>
                <w:szCs w:val="15"/>
              </w:rPr>
              <w:t>Giá TT</w:t>
            </w:r>
          </w:p>
        </w:tc>
        <w:tc>
          <w:tcPr>
            <w:tcW w:w="115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5"/>
                <w:szCs w:val="15"/>
              </w:rPr>
              <w:t>LTV (%)</w:t>
            </w:r>
          </w:p>
        </w:tc>
        <w:tc>
          <w:tcPr>
            <w:tcW w:w="12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5"/>
                <w:szCs w:val="15"/>
              </w:rPr>
              <w:t>Hệ số nhân</w:t>
            </w:r>
          </w:p>
        </w:tc>
        <w:tc>
          <w:tcPr>
            <w:tcW w:w="1277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color="auto" w:fill="D5E8F0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E3A5F"/>
                <w:sz w:val="15"/>
                <w:szCs w:val="15"/>
              </w:rPr>
              <w:t>Room (CP)</w:t>
            </w:r>
          </w:p>
        </w:tc>
      </w:tr>
      <w:tr>
        <w:trPr/>
        <w:tc>
          <w:tcPr>
            <w:tcW w:w="1299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51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14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15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277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=</w:t>
            </w:r>
          </w:p>
        </w:tc>
      </w:tr>
    </w:tbl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0C4A6E"/>
          <w:sz w:val="18"/>
          <w:szCs w:val="18"/>
        </w:rPr>
        <w:t xml:space="preserve">ℹ </w:t>
      </w:r>
      <w:r>
        <w:rPr>
          <w:rFonts w:eastAsia="Arial" w:cs="Arial"/>
          <w:i/>
          <w:iCs/>
          <w:color w:val="0C4A6E"/>
          <w:sz w:val="18"/>
          <w:szCs w:val="18"/>
        </w:rPr>
        <w:t>LTV theo xếp hạng &amp; Tier ngành tài chính; Room = min(KLGD 3T, KLGD 1T) × LTV × hệ số nhân.</w:t>
      </w:r>
    </w:p>
    <w:sectPr>
      <w:type w:val="nextPage"/>
      <w:pgSz w:w="11906" w:h="16838"/>
      <w:pgMar w:left="850" w:right="850" w:gutter="0" w:header="0" w:top="900" w:footer="0" w:bottom="9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Index"/>
    <w:pPr>
      <w:tabs>
        <w:tab w:val="clear" w:pos="720"/>
        <w:tab w:val="right" w:pos="1020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923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8</Pages>
  <Words>3766</Words>
  <Characters>13295</Characters>
  <CharactersWithSpaces>16556</CharactersWithSpaces>
  <Paragraphs>551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2026-07-16T13:15:53Z</dcterms:created>
  <dc:creator>UPSC</dc:creator>
  <dc:description>Phê duyệt danh mục chứng khoán ký quỹ</dc:description>
  <dc:language>en-US</dc:language>
  <cp:lastModifiedBy/>
  <dcterms:modified xsi:type="dcterms:W3CDTF">2026-07-16T13:15:56Z</dcterms:modified>
  <cp:revision>2</cp:revision>
  <dc:subject/>
  <dc:title>Quy trình MV-08</dc:title>
</cp:coreProperties>
</file>