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0"/>
        <w:gridCol w:w="3500"/>
      </w:tblGrid>
      <w:tr>
        <w:tc>
          <w:tcPr>
            <w:tcW w:type="dxa" w:w="58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CÔNG TY CỔ PHẦN CHỨNG KHOÁN UP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Biểu mẫu MV-08</w:t>
            </w:r>
          </w:p>
        </w:tc>
        <w:tc>
          <w:tcPr>
            <w:tcW w:type="dxa" w:w="35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Mã biểu mẫu: BM-01</w:t>
            </w:r>
          </w:p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Lần ban hành: 01</w:t>
            </w:r>
          </w:p>
        </w:tc>
      </w:tr>
    </w:tbl>
    <w:p>
      <w:pPr>
        <w:spacing w:after="60" w:before="120"/>
        <w:jc w:val="center"/>
      </w:pPr>
      <w:r>
        <w:rPr>
          <w:b/>
          <w:bCs/>
          <w:color w:val="1F3864"/>
          <w:sz w:val="28"/>
          <w:szCs w:val="28"/>
        </w:rPr>
        <w:t xml:space="preserve">NHẬT KÝ PHIÊN BẢN &amp; KIỂM ĐỊNH MÔ HÌNH ĐÁNH GIÁ KÝ QUỸ</w:t>
      </w:r>
    </w:p>
    <w:p>
      <w:pPr>
        <w:spacing w:after="140"/>
        <w:jc w:val="center"/>
      </w:pPr>
      <w:r>
        <w:rPr>
          <w:i/>
          <w:iCs/>
          <w:color w:val="595959"/>
          <w:sz w:val="18"/>
          <w:szCs w:val="18"/>
        </w:rPr>
        <w:t xml:space="preserve">Gắn với bước A · Xây dựng &amp; phê duyệt Mô hình (Phụ lục 01)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1. Thông tin mô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Tên mô hình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Mô hình đánh giá CK cho vay ký quỹ (MV-08 / Phụ lục 01)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Mã tài liệu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[..............]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Chủ sở hữu mô hình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Phòng NCPT</w:t>
            </w:r>
          </w:p>
        </w:tc>
      </w:tr>
      <w:tr>
        <w:tc>
          <w:tcPr>
            <w:tcW w:type="dxa" w:w="32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F2F2F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Đơn vị thẩm định độc lập</w:t>
            </w:r>
          </w:p>
        </w:tc>
        <w:tc>
          <w:tcPr>
            <w:tcW w:type="dxa" w:w="61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Phòng QTRR</w:t>
            </w:r>
          </w:p>
        </w:tc>
      </w:tr>
    </w:tbl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2. Nhật ký phiên bản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3060"/>
        <w:gridCol w:w="1300"/>
        <w:gridCol w:w="1300"/>
        <w:gridCol w:w="1300"/>
      </w:tblGrid>
      <w:tr>
        <w:trPr>
          <w:tblHeader/>
        </w:trPr>
        <w:tc>
          <w:tcPr>
            <w:tcW w:type="dxa" w:w="11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Phiên bản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Ngày</w:t>
            </w:r>
          </w:p>
        </w:tc>
        <w:tc>
          <w:tcPr>
            <w:tcW w:type="dxa" w:w="30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Nội dung thay đổi phương pháp luận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Xây dựng (NCPT)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Thẩm định (QTRR)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Phê duyệt (TGĐ)</w:t>
            </w:r>
          </w:p>
        </w:tc>
      </w:tr>
      <w:tr>
        <w:tc>
          <w:tcPr>
            <w:tcW w:type="dxa" w:w="11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01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30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 hành lần đầu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  <w:tr>
        <w:tc>
          <w:tcPr>
            <w:tcW w:type="dxa" w:w="11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0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0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3. Kết quả kiểm định / backtest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560"/>
        <w:gridCol w:w="1800"/>
      </w:tblGrid>
      <w:tr>
        <w:trPr>
          <w:tblHeader/>
        </w:trPr>
        <w:tc>
          <w:tcPr>
            <w:tcW w:type="dxa" w:w="4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Tiêu chí kiểm định</w:t>
            </w:r>
          </w:p>
        </w:tc>
        <w:tc>
          <w:tcPr>
            <w:tcW w:type="dxa" w:w="3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Kết quả</w:t>
            </w:r>
          </w:p>
        </w:tc>
        <w:tc>
          <w:tcPr>
            <w:tcW w:type="dxa" w:w="18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shd w:fill="2E549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5"/>
                <w:szCs w:val="15"/>
              </w:rPr>
              <w:t xml:space="preserve">Đạt / Không</w:t>
            </w:r>
          </w:p>
        </w:tc>
      </w:tr>
      <w:tr>
        <w:tc>
          <w:tcPr>
            <w:tcW w:type="dxa" w:w="4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Độ phủ &amp; chất lượng dữ liệu đầu vào</w:t>
            </w:r>
          </w:p>
        </w:tc>
        <w:tc>
          <w:tcPr>
            <w:tcW w:type="dxa" w:w="3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8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  <w:tr>
        <w:tc>
          <w:tcPr>
            <w:tcW w:type="dxa" w:w="4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Tính hợp lý của ngưỡng phân loại &amp; LTV</w:t>
            </w:r>
          </w:p>
        </w:tc>
        <w:tc>
          <w:tcPr>
            <w:tcW w:type="dxa" w:w="3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8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  <w:tr>
        <w:tc>
          <w:tcPr>
            <w:tcW w:type="dxa" w:w="4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Backtest: tỷ lệ mã bị sự kiện rủi ro bị bỏ sót</w:t>
            </w:r>
          </w:p>
        </w:tc>
        <w:tc>
          <w:tcPr>
            <w:tcW w:type="dxa" w:w="3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8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  <w:tr>
        <w:tc>
          <w:tcPr>
            <w:tcW w:type="dxa" w:w="40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Đối chiếu giới hạn pháp luật (5%/10%/200%/3%)</w:t>
            </w:r>
          </w:p>
        </w:tc>
        <w:tc>
          <w:tcPr>
            <w:tcW w:type="dxa" w:w="356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  <w:tc>
          <w:tcPr>
            <w:tcW w:type="dxa" w:w="1800"/>
            <w:tcBorders>
              <w:top w:val="single" w:color="AFAFAF" w:sz="1"/>
              <w:left w:val="single" w:color="AFAFAF" w:sz="1"/>
              <w:bottom w:val="single" w:color="AFAFAF" w:sz="1"/>
              <w:right w:val="single" w:color="AFAFAF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[..]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  <w:jc w:val="left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Kết luận &amp; khuyến nghị: [...........................................................................................................]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NGƯỜI XÂY DỰNG (P.NCPT)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THẨM ĐỊNH (P.QTRR)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PHÊ DUYỆT (TGĐ)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(Ký, ghi rõ họ tên)</w:t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3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1160" w:right="1160" w:bottom="116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UPSC — MV-08 · BM-01   |   Trang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2026-07-01T02:47:34.540Z</dcterms:created>
  <dcterms:modified xsi:type="dcterms:W3CDTF">2026-07-01T02:47:34.552Z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