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85"/>
        <w:gridCol w:w="5386"/>
      </w:tblGrid>
      <w:tr>
        <w:tc>
          <w:tcPr>
            <w:tcW w:type="dxa" w:w="4702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CÔNG TY TNHH THƯƠNG MẠI</w:t>
              <w:br/>
              <w:t>XUẤT NHẬP KHẨU EUREKA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Số: Kèm theo số: 05/ĐKCBHQ-ERK</w:t>
            </w:r>
          </w:p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CỘNG HÒA XÃ HỘI CHỦ NGHĨA VIỆT NAM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i w:val="0"/>
                <w:sz w:val="23"/>
                <w:u w:val="none"/>
              </w:rPr>
              <w:t>Độc lập - Tự do - Hạnh phúc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_______________</w:t>
            </w:r>
          </w:p>
        </w:tc>
      </w:tr>
    </w:tbl>
    <w:p>
      <w:pPr>
        <w:spacing w:before="0" w:after="36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DANH MỤC SẢN PHẨM MÁY SẤY TÓC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/>
          <w:sz w:val="22"/>
          <w:u w:val="none"/>
        </w:rPr>
        <w:t>(KÈM THEO BẢN ĐĂNG KÝ CÔNG BỐ HỢP QUY SỐ: 05/ĐKCBHQ-ERK)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45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TT</w:t>
            </w:r>
          </w:p>
        </w:tc>
        <w:tc>
          <w:tcPr>
            <w:tcW w:type="dxa" w:w="181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Tên sản phẩm, hàng hóa</w:t>
            </w:r>
          </w:p>
        </w:tc>
        <w:tc>
          <w:tcPr>
            <w:tcW w:type="dxa" w:w="680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Nhãn hiệu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Mã HS</w:t>
            </w:r>
          </w:p>
        </w:tc>
        <w:tc>
          <w:tcPr>
            <w:tcW w:type="dxa" w:w="62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Xuất xứ</w:t>
            </w:r>
          </w:p>
        </w:tc>
        <w:tc>
          <w:tcPr>
            <w:tcW w:type="dxa" w:w="62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Số lượng (cái)</w:t>
            </w:r>
          </w:p>
        </w:tc>
        <w:tc>
          <w:tcPr>
            <w:tcW w:type="dxa" w:w="1531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Đặc tính kỹ thuật</w:t>
            </w:r>
          </w:p>
        </w:tc>
        <w:tc>
          <w:tcPr>
            <w:tcW w:type="dxa" w:w="62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Nhóm SP</w:t>
            </w:r>
          </w:p>
        </w:tc>
        <w:tc>
          <w:tcPr>
            <w:tcW w:type="dxa" w:w="130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Quy chuẩn áp dụng</w:t>
            </w:r>
          </w:p>
        </w:tc>
        <w:tc>
          <w:tcPr>
            <w:tcW w:type="dxa" w:w="680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Khối lượng (kg)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A1, mới 100%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</w:t>
            </w:r>
          </w:p>
        </w:tc>
        <w:tc>
          <w:tcPr>
            <w:tcW w:type="dxa" w:w="153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</w:t>
              <w:br/>
              <w:t>Công suất: 1600W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30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04:2009/BKHCN</w:t>
              <w:br/>
              <w:t>QCVN 09:2012/BKHCN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250.0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A2, mới 100%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300</w:t>
            </w:r>
          </w:p>
        </w:tc>
        <w:tc>
          <w:tcPr>
            <w:tcW w:type="dxa" w:w="153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</w:t>
              <w:br/>
              <w:t>Công suất: 1800W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30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04:2009/BKHCN</w:t>
              <w:br/>
              <w:t>QCVN 09:2012/BKHCN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180.0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A3, mới 100%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</w:t>
            </w:r>
          </w:p>
        </w:tc>
        <w:tc>
          <w:tcPr>
            <w:tcW w:type="dxa" w:w="153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</w:t>
              <w:br/>
              <w:t>Công suất: 2000W</w:t>
            </w:r>
          </w:p>
        </w:tc>
        <w:tc>
          <w:tcPr>
            <w:tcW w:type="dxa" w:w="62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30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04:2009/BKHCN</w:t>
              <w:br/>
              <w:t>QCVN 09:2012/BKHCN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130.0</w:t>
            </w:r>
          </w:p>
        </w:tc>
      </w:tr>
    </w:tbl>
    <w:p>
      <w:pPr>
        <w:spacing w:before="0" w:after="36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ĐẠI DIỆN TỔ CHỨC, CÁ NHÂN</w:t>
            </w:r>
          </w:p>
          <w:p>
            <w:pPr>
              <w:spacing w:after="80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(Ký tên, chức vụ, đóng dấu)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Trần Đức Thắng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