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BBA17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3FFE475E">
      <w:pPr>
        <w:jc w:val="center"/>
        <w:rPr>
          <w:rFonts w:hint="eastAsia" w:ascii="黑体" w:hAnsi="黑体" w:eastAsia="黑体"/>
          <w:b/>
          <w:sz w:val="96"/>
          <w:szCs w:val="32"/>
          <w:lang w:val="en-US" w:eastAsia="zh-CN"/>
        </w:rPr>
      </w:pPr>
    </w:p>
    <w:p w14:paraId="74D4A240">
      <w:pPr>
        <w:jc w:val="center"/>
        <w:rPr>
          <w:rFonts w:hint="default" w:ascii="黑体" w:hAnsi="黑体" w:eastAsia="黑体"/>
          <w:b/>
          <w:sz w:val="96"/>
          <w:szCs w:val="32"/>
          <w:lang w:val="en-US" w:eastAsia="zh-CN"/>
        </w:rPr>
      </w:pPr>
      <w:r>
        <w:rPr>
          <w:rFonts w:hint="eastAsia" w:ascii="黑体" w:hAnsi="黑体" w:eastAsia="黑体"/>
          <w:b/>
          <w:sz w:val="96"/>
          <w:szCs w:val="32"/>
          <w:lang w:val="en-US" w:eastAsia="zh-CN"/>
        </w:rPr>
        <w:t>安全审计报告</w:t>
      </w:r>
    </w:p>
    <w:p w14:paraId="4A44308C">
      <w:pPr>
        <w:jc w:val="center"/>
        <w:rPr>
          <w:rFonts w:hint="eastAsia" w:ascii="黑体" w:hAnsi="黑体" w:eastAsia="黑体"/>
          <w:b/>
          <w:sz w:val="96"/>
          <w:szCs w:val="32"/>
        </w:rPr>
      </w:pPr>
    </w:p>
    <w:p w14:paraId="46022B91">
      <w:pPr>
        <w:jc w:val="center"/>
        <w:rPr>
          <w:rFonts w:hint="eastAsia" w:ascii="黑体" w:hAnsi="黑体" w:eastAsia="黑体"/>
          <w:b/>
          <w:sz w:val="48"/>
          <w:szCs w:val="28"/>
          <w:lang w:val="en-US" w:eastAsia="zh-CN"/>
        </w:rPr>
      </w:pPr>
      <w:r>
        <w:rPr>
          <w:rFonts w:hint="eastAsia" w:ascii="黑体" w:hAnsi="黑体" w:eastAsia="黑体"/>
          <w:b/>
          <w:sz w:val="48"/>
          <w:szCs w:val="28"/>
          <w:lang w:val="en-US" w:eastAsia="zh-CN"/>
        </w:rPr>
        <w:t>校园物品共享租赁系统</w:t>
      </w:r>
    </w:p>
    <w:p w14:paraId="094F532E">
      <w:pPr>
        <w:jc w:val="center"/>
        <w:rPr>
          <w:rFonts w:hint="eastAsia"/>
          <w:sz w:val="84"/>
          <w:szCs w:val="84"/>
          <w:lang w:val="en-US" w:eastAsia="zh-CN"/>
        </w:rPr>
      </w:pPr>
    </w:p>
    <w:p w14:paraId="05D86A10">
      <w:pPr>
        <w:rPr>
          <w:rFonts w:hint="default"/>
          <w:b/>
          <w:bCs/>
          <w:lang w:val="en-US" w:eastAsia="zh-CN"/>
        </w:rPr>
      </w:pPr>
    </w:p>
    <w:p w14:paraId="4D90876A">
      <w:pPr>
        <w:rPr>
          <w:rFonts w:hint="default"/>
          <w:b/>
          <w:bCs/>
          <w:lang w:val="en-US" w:eastAsia="zh-CN"/>
        </w:rPr>
      </w:pPr>
    </w:p>
    <w:p w14:paraId="7D7580C5">
      <w:pPr>
        <w:rPr>
          <w:rFonts w:hint="default"/>
          <w:b/>
          <w:bCs/>
          <w:lang w:val="en-US" w:eastAsia="zh-CN"/>
        </w:rPr>
      </w:pPr>
    </w:p>
    <w:p w14:paraId="55A27CA4">
      <w:pPr>
        <w:rPr>
          <w:rFonts w:hint="default"/>
          <w:b/>
          <w:bCs/>
          <w:lang w:val="en-US" w:eastAsia="zh-CN"/>
        </w:rPr>
      </w:pPr>
    </w:p>
    <w:p w14:paraId="37709BFD">
      <w:pPr>
        <w:rPr>
          <w:rFonts w:hint="default"/>
          <w:b/>
          <w:bCs/>
          <w:lang w:val="en-US" w:eastAsia="zh-CN"/>
        </w:rPr>
      </w:pPr>
    </w:p>
    <w:p w14:paraId="4E6581E9">
      <w:pPr>
        <w:rPr>
          <w:rFonts w:hint="default"/>
          <w:b/>
          <w:bCs/>
          <w:lang w:val="en-US" w:eastAsia="zh-CN"/>
        </w:rPr>
      </w:pPr>
    </w:p>
    <w:p w14:paraId="71A13204">
      <w:pPr>
        <w:rPr>
          <w:rFonts w:hint="default"/>
          <w:b/>
          <w:bCs/>
          <w:lang w:val="en-US" w:eastAsia="zh-CN"/>
        </w:rPr>
      </w:pPr>
    </w:p>
    <w:p w14:paraId="3DE55737">
      <w:pPr>
        <w:rPr>
          <w:rFonts w:hint="default"/>
          <w:b/>
          <w:bCs/>
          <w:lang w:val="en-US" w:eastAsia="zh-CN"/>
        </w:rPr>
      </w:pPr>
    </w:p>
    <w:p w14:paraId="1E80F946">
      <w:pPr>
        <w:rPr>
          <w:rFonts w:hint="default"/>
          <w:b/>
          <w:bCs/>
          <w:lang w:val="en-US" w:eastAsia="zh-CN"/>
        </w:rPr>
      </w:pPr>
    </w:p>
    <w:p w14:paraId="31AB1D5C">
      <w:pPr>
        <w:rPr>
          <w:rFonts w:hint="default"/>
          <w:b/>
          <w:bCs/>
          <w:lang w:val="en-US" w:eastAsia="zh-CN"/>
        </w:rPr>
      </w:pPr>
    </w:p>
    <w:p w14:paraId="34A06278">
      <w:pPr>
        <w:rPr>
          <w:rFonts w:hint="default"/>
          <w:b/>
          <w:bCs/>
          <w:lang w:val="en-US" w:eastAsia="zh-CN"/>
        </w:rPr>
      </w:pPr>
    </w:p>
    <w:p w14:paraId="59774CF1">
      <w:pPr>
        <w:jc w:val="center"/>
        <w:rPr>
          <w:rFonts w:hint="default"/>
          <w:b/>
          <w:bCs/>
          <w:lang w:val="en-US" w:eastAsia="zh-CN"/>
        </w:rPr>
      </w:pPr>
    </w:p>
    <w:p w14:paraId="3AB6A85B">
      <w:pPr>
        <w:jc w:val="center"/>
      </w:pPr>
      <w:r>
        <w:rPr>
          <w:rFonts w:ascii="宋体" w:hAnsi="宋体" w:eastAsia="宋体"/>
          <w:sz w:val="28"/>
        </w:rPr>
        <w:t>课    程：《</w:t>
      </w:r>
      <w:r>
        <w:rPr>
          <w:rFonts w:hint="eastAsia" w:ascii="宋体" w:hAnsi="宋体" w:eastAsia="宋体"/>
          <w:sz w:val="28"/>
          <w:lang w:val="en-US" w:eastAsia="zh-CN"/>
        </w:rPr>
        <w:t>智能合约</w:t>
      </w:r>
      <w:r>
        <w:rPr>
          <w:rFonts w:ascii="宋体" w:hAnsi="宋体" w:eastAsia="宋体"/>
          <w:sz w:val="28"/>
        </w:rPr>
        <w:t>开发</w:t>
      </w:r>
      <w:r>
        <w:rPr>
          <w:rFonts w:hint="eastAsia" w:ascii="宋体" w:hAnsi="宋体" w:eastAsia="宋体"/>
          <w:sz w:val="28"/>
          <w:lang w:val="en-US" w:eastAsia="zh-CN"/>
        </w:rPr>
        <w:t>与</w:t>
      </w:r>
      <w:r>
        <w:rPr>
          <w:rFonts w:ascii="宋体" w:hAnsi="宋体" w:eastAsia="宋体"/>
          <w:sz w:val="28"/>
        </w:rPr>
        <w:t>实践》</w:t>
      </w:r>
    </w:p>
    <w:p w14:paraId="1F3FD21F">
      <w:pPr>
        <w:jc w:val="center"/>
        <w:rPr>
          <w:rFonts w:hint="eastAsia" w:ascii="宋体" w:hAnsi="宋体" w:eastAsia="宋体"/>
          <w:sz w:val="28"/>
          <w:lang w:val="en-US" w:eastAsia="zh-CN"/>
        </w:rPr>
      </w:pPr>
      <w:r>
        <w:rPr>
          <w:rFonts w:ascii="宋体" w:hAnsi="宋体" w:eastAsia="宋体"/>
          <w:sz w:val="28"/>
        </w:rPr>
        <w:t>院    系：</w:t>
      </w:r>
      <w:r>
        <w:rPr>
          <w:rFonts w:hint="eastAsia" w:ascii="宋体" w:hAnsi="宋体" w:eastAsia="宋体"/>
          <w:sz w:val="28"/>
          <w:lang w:val="en-US" w:eastAsia="zh-CN"/>
        </w:rPr>
        <w:t xml:space="preserve"> </w:t>
      </w:r>
      <w:r>
        <w:rPr>
          <w:rFonts w:ascii="宋体" w:hAnsi="宋体" w:eastAsia="宋体"/>
          <w:sz w:val="28"/>
        </w:rPr>
        <w:t>软件</w:t>
      </w:r>
      <w:r>
        <w:rPr>
          <w:rFonts w:hint="eastAsia" w:ascii="宋体" w:hAnsi="宋体" w:eastAsia="宋体"/>
          <w:sz w:val="28"/>
          <w:lang w:val="en-US" w:eastAsia="zh-CN"/>
        </w:rPr>
        <w:t>学院</w:t>
      </w:r>
    </w:p>
    <w:p w14:paraId="779D500E">
      <w:pPr>
        <w:jc w:val="center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>日    期：2026年6月</w:t>
      </w:r>
    </w:p>
    <w:p w14:paraId="37265C60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sz w:val="28"/>
          <w:lang w:val="en-US" w:eastAsia="zh-CN"/>
        </w:rPr>
        <w:t>小   组：第十组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7301865</wp:posOffset>
                </wp:positionV>
                <wp:extent cx="3975100" cy="8610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45C8E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0" w:after="156" w:afterLines="50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/>
                                <w:b/>
                                <w:bCs w:val="0"/>
                                <w:sz w:val="15"/>
                                <w:szCs w:val="13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pt;margin-top:574.95pt;height:67.8pt;width:313pt;z-index:251659264;mso-width-relative:page;mso-height-relative:page;" filled="f" stroked="f" coordsize="21600,21600" o:gfxdata="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I0tdc&#10;2QAAAA0BAAAPAAAAAAAAAAEAIAAAACIAAABkcnMvZG93bnJldi54bWxQSwECFAAUAAAACACHTuJA&#10;h6bEZK4BAABO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045C8E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0" w:after="156" w:afterLines="50"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/>
                          <w:b/>
                          <w:bCs w:val="0"/>
                          <w:sz w:val="15"/>
                          <w:szCs w:val="13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4D860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                                       </w:t>
      </w:r>
    </w:p>
    <w:p w14:paraId="6FFA12BA">
      <w:pPr>
        <w:rPr>
          <w:rFonts w:hint="default"/>
          <w:b/>
          <w:bCs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8"/>
          <w:szCs w:val="24"/>
          <w:lang w:val="en-US" w:eastAsia="zh-CN" w:bidi="ar-SA"/>
        </w:rPr>
        <w:id w:val="147459524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sdtEndPr>
      <w:sdtContent>
        <w:p w14:paraId="4E6D98A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8"/>
            </w:rPr>
          </w:pPr>
          <w:r>
            <w:rPr>
              <w:rFonts w:ascii="宋体" w:hAnsi="宋体" w:eastAsia="宋体"/>
              <w:sz w:val="28"/>
            </w:rPr>
            <w:t>目录</w:t>
          </w:r>
        </w:p>
        <w:p w14:paraId="028949E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8"/>
            </w:rPr>
          </w:pPr>
          <w:bookmarkStart w:id="49" w:name="_GoBack"/>
          <w:bookmarkEnd w:id="49"/>
        </w:p>
        <w:p w14:paraId="66E187CB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/>
              <w:sz w:val="24"/>
              <w:szCs w:val="24"/>
              <w:lang w:val="en-US" w:eastAsia="zh-CN"/>
            </w:rPr>
            <w:instrText xml:space="preserve">TOC \o "1-3" \h \u </w:instrText>
          </w:r>
          <w:r>
            <w:rPr>
              <w:rFonts w:hint="default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_Toc24339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校园物品共享系统智能合约安全审计报告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_Toc24339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10E2B0FC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_Toc1557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一、审计概述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_Toc1557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4DBE4EEB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_Toc21151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1.1 项目简介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_Toc21151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1EC75C86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_Toc21373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1.2 合约核心功能清单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_Toc21373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A96ADA4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_Toc23517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（1）管理员（合约部署地址，最高权限）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_Toc23517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28BB8D8F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_Toc9856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（2）出租者（普通钱包用户）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_Toc9856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4B253B79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_Toc19772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（3）租借人（普通钱包，非黑名单用户）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_Toc19772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2EF6E5FA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_Toc28490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（4）公共通用功能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_Toc28490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1EEFAF6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_Toc1997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（5）资金流转逻辑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_Toc1997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72735D3A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_Toc15859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1.3 审计依据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_Toc15859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33B66287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_Toc26981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二、合约整体架构与代码结构分析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_Toc26981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410BBB2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_Toc22161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2.1 数据结构梳理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_Toc22161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93B43E6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_Toc29940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2.2 核心函数模块划分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_Toc29940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4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8569762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_Toc2753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2.3 整体优点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_Toc2753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4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45D60AED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_Toc20075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三、详细安全审计结果（漏洞分级 + 问题描述 + 风险等级 + 修复建议）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_Toc20075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03BD0BE6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_Toc11371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3.1漏洞分级标准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_Toc11371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027E58C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_Toc12000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3.2 高危漏洞（必须修复）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_Toc12000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09E81D3B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_Toc19417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3.2.3 合约端评价权限缺失（高危）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_Toc19417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7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3DCB2B2E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_Toc23253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3.3 中危漏洞（建议限期修复）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_Toc23253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8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B95DE8F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_Toc17241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3.3.1 商品 ID 数组越界风险（中危）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_Toc17241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8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0D4FA044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_Toc13269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3.3.2 黑名单管控范围不足（中危）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_Toc13269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8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BD4BAD5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_Toc25848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3.3.3 租期计算逻辑缺陷（中危）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_Toc25848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9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7BB3B86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_Toc1978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3.3.4 商品所有者可租借自身商品，业务逻辑不合理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_Toc1978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10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4631CA75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_Toc800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3.4 低危问题 &amp; 代码规范优化（无资金风险）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_Toc800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10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6B0FE64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_Toc4954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3.4.1 状态变量可见性不规范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_Toc4954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10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811FB8E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_Toc4893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3.4.2 缺少链上事件（Event）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_Toc4893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43F4064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_Toc7023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3.4.3 代码注释缺失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_Toc7023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4F88AD92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_Toc24791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3.4.4 存储结构导致 Gas 消耗偏高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_Toc24791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0EF9A68E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_Toc22007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3.5 前端 DApp 交互安全问题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_Toc22007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26A14771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_Toc17726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3.5.1 前端输入校验不完整（低危）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_Toc17726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11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37E4297F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_Toc28515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3.5.2 异常提示不友好（低危）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_Toc28515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0405C6E7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_Toc7486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3.5.3 按钮重复点击风险（已优化）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_Toc7486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4CCB7F36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_Toc4670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3.5.4 评价权限说明（补充说明）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_Toc4670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12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24AEE04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_Toc27961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四、重入攻击专项检测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_Toc27961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28D88F02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_Toc19782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4.1 检测过程与结果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_Toc19782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7AB98FD7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_Toc15697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4.2 综合结论与加固建议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_Toc15697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3D3383D2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_Toc21256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五、综合风险评估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_Toc21256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13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16FCA4C9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_Toc23821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 xml:space="preserve">六、 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安全修复与优化落地方案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_Toc23821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14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14999110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_Toc10097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6.1 上线必做修复清单（前置条件）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_Toc10097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14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F81E046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_Toc28957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6.2 安全增强优化建议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_Toc28957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14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023A7335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_Toc13057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bCs w:val="0"/>
              <w:sz w:val="24"/>
              <w:szCs w:val="24"/>
            </w:rPr>
            <w:t>6.3 修复后全量测试方案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_Toc13057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0D8E1A4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_Toc1098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 xml:space="preserve">1. </w:t>
          </w:r>
          <w:r>
            <w:rPr>
              <w:rFonts w:hint="default" w:asciiTheme="minorAscii" w:hAnsiTheme="minorAscii" w:eastAsiaTheme="minorEastAsia"/>
              <w:sz w:val="24"/>
              <w:szCs w:val="24"/>
              <w:lang w:eastAsia="zh-CN"/>
            </w:rPr>
            <w:t>多角色场景测试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_Toc1098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57A5306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_Toc12418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2. 边界值测试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_Toc12418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EE0000D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_Toc23763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3. 异常场景测试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_Toc23763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33ADA2B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_Toc20839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4. 资金对账测试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_Toc20839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58ED1C35">
          <w:pPr>
            <w:pStyle w:val="6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_Toc8646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t>5. 权限穿透测试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_Toc8646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45EF2BE0">
          <w:pPr>
            <w:pStyle w:val="9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_Toc5702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七、审计总结与最终结论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_Toc5702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73BF4A55">
          <w:pPr>
            <w:pStyle w:val="10"/>
            <w:tabs>
              <w:tab w:val="right" w:leader="dot" w:pos="8306"/>
            </w:tabs>
            <w:rPr>
              <w:rFonts w:hint="default" w:asciiTheme="minorAscii" w:hAnsiTheme="minorAscii" w:eastAsiaTheme="minorEastAsia"/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_Toc30747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7.1 整体总结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_Toc30747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15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1DAF9F7A">
          <w:pPr>
            <w:pStyle w:val="10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instrText xml:space="preserve"> HYPERLINK \l _Toc1038 </w:instrText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Theme="minorAscii" w:hAnsiTheme="minorAscii" w:eastAsiaTheme="minorEastAsia" w:cstheme="minorBidi"/>
              <w:bCs w:val="0"/>
              <w:kern w:val="2"/>
              <w:sz w:val="24"/>
              <w:szCs w:val="24"/>
              <w:lang w:val="en-US" w:eastAsia="zh-CN" w:bidi="ar-SA"/>
            </w:rPr>
            <w:t>7.2 最终审计结论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ab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begin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instrText xml:space="preserve"> PAGEREF _Toc1038 \h </w:instrTex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separate"/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t>16</w:t>
          </w:r>
          <w:r>
            <w:rPr>
              <w:rFonts w:hint="default" w:asciiTheme="minorAscii" w:hAnsiTheme="minorAscii" w:eastAsiaTheme="minorEastAsia"/>
              <w:sz w:val="24"/>
              <w:szCs w:val="24"/>
            </w:rPr>
            <w:fldChar w:fldCharType="end"/>
          </w:r>
          <w:r>
            <w:rPr>
              <w:rFonts w:hint="default" w:asciiTheme="minorAscii" w:hAnsiTheme="minorAscii" w:eastAsiaTheme="minorEastAsia"/>
              <w:sz w:val="24"/>
              <w:szCs w:val="24"/>
              <w:lang w:val="en-US" w:eastAsia="zh-CN"/>
            </w:rPr>
            <w:fldChar w:fldCharType="end"/>
          </w:r>
        </w:p>
        <w:p w14:paraId="61D2515A">
          <w:pPr>
            <w:numPr>
              <w:ilvl w:val="0"/>
              <w:numId w:val="0"/>
            </w:numPr>
            <w:rPr>
              <w:rFonts w:hint="default"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default"/>
              <w:sz w:val="24"/>
              <w:szCs w:val="24"/>
              <w:lang w:val="en-US" w:eastAsia="zh-CN"/>
            </w:rPr>
            <w:fldChar w:fldCharType="end"/>
          </w:r>
        </w:p>
      </w:sdtContent>
    </w:sdt>
    <w:p w14:paraId="788DA115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pPr>
    </w:p>
    <w:p w14:paraId="3E26AB01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086B3A30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671DC652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226FF7A7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03BF71EF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56BEB46B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39DB8A17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3CB242A5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4EDED621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0FF5F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outlineLvl w:val="9"/>
        <w:rPr>
          <w:rFonts w:hint="eastAsia" w:ascii="宋体" w:hAnsi="宋体" w:eastAsia="宋体" w:cs="宋体"/>
          <w:b/>
          <w:bCs/>
          <w:color w:val="000000"/>
          <w:kern w:val="44"/>
          <w:sz w:val="36"/>
          <w:szCs w:val="36"/>
          <w:lang w:val="en-US" w:eastAsia="zh-CN" w:bidi="ar"/>
        </w:rPr>
      </w:pPr>
    </w:p>
    <w:p w14:paraId="58FAB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outlineLvl w:val="9"/>
        <w:rPr>
          <w:rFonts w:hint="eastAsia" w:ascii="宋体" w:hAnsi="宋体" w:eastAsia="宋体" w:cs="宋体"/>
          <w:b/>
          <w:bCs/>
          <w:color w:val="000000"/>
          <w:kern w:val="44"/>
          <w:sz w:val="36"/>
          <w:szCs w:val="36"/>
          <w:lang w:val="en-US" w:eastAsia="zh-CN" w:bidi="ar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45E3B6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9"/>
        <w:rPr>
          <w:color w:val="000000"/>
          <w:sz w:val="36"/>
          <w:szCs w:val="36"/>
        </w:rPr>
      </w:pPr>
      <w:bookmarkStart w:id="0" w:name="_Toc24339"/>
      <w:r>
        <w:rPr>
          <w:color w:val="000000"/>
          <w:sz w:val="36"/>
          <w:szCs w:val="36"/>
        </w:rPr>
        <w:t>校园物品共享系统智能合约安全审计报告</w:t>
      </w:r>
      <w:bookmarkEnd w:id="0"/>
    </w:p>
    <w:p w14:paraId="03814A83"/>
    <w:p w14:paraId="09A85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审计组别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：第十组</w:t>
      </w:r>
    </w:p>
    <w:p w14:paraId="16A7F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项目名称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：校园物品共享租赁系统（区块链 DApp） </w:t>
      </w:r>
    </w:p>
    <w:p w14:paraId="0FD36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合约名称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：GoodsRent.sol </w:t>
      </w:r>
    </w:p>
    <w:p w14:paraId="59BDF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编译器版本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：Solidity ^0.8.17 </w:t>
      </w:r>
    </w:p>
    <w:p w14:paraId="38CB7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开发 &amp; 运行环境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：Remix IDE、MetaMask、Sepolia 测试网 </w:t>
      </w:r>
    </w:p>
    <w:p w14:paraId="31244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前端技术栈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：HTML + CSS + JavaScript + Ethers.js 5.7.2 </w:t>
      </w:r>
    </w:p>
    <w:p w14:paraId="27EDC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审计范围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：智能合约源码、业务逻辑、权限控制、资金流转、黑名单机制、前端 DApp 交互链路 </w:t>
      </w:r>
    </w:p>
    <w:p w14:paraId="08B12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审计目标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：排查安全漏洞、逻辑缺陷、越权风险、资金隐患、输入校验缺失、Gas 问题、前端交互风险，输出问题描述、风险等级、修复方案与落地测试方案</w:t>
      </w:r>
    </w:p>
    <w:p w14:paraId="40A0F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审计日期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：2026 年 06 月 14 日</w:t>
      </w:r>
    </w:p>
    <w:p w14:paraId="41D1F4DD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77F08D4D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2A85D8A9">
      <w:pPr>
        <w:numPr>
          <w:ilvl w:val="0"/>
          <w:numId w:val="0"/>
        </w:numPr>
        <w:rPr>
          <w:rFonts w:hint="default"/>
          <w:sz w:val="36"/>
          <w:szCs w:val="36"/>
          <w:lang w:val="en-US" w:eastAsia="zh-CN"/>
        </w:rPr>
      </w:pPr>
    </w:p>
    <w:p w14:paraId="25614BA9">
      <w:pPr>
        <w:numPr>
          <w:ilvl w:val="0"/>
          <w:numId w:val="0"/>
        </w:numPr>
        <w:ind w:left="0" w:leftChars="0" w:firstLine="0" w:firstLineChars="0"/>
        <w:outlineLvl w:val="0"/>
        <w:rPr>
          <w:rFonts w:hint="default"/>
          <w:sz w:val="36"/>
          <w:szCs w:val="36"/>
          <w:lang w:val="en-US" w:eastAsia="zh-CN"/>
        </w:rPr>
      </w:pPr>
      <w:bookmarkStart w:id="1" w:name="_Toc1557"/>
      <w:r>
        <w:rPr>
          <w:rFonts w:hint="default"/>
          <w:sz w:val="36"/>
          <w:szCs w:val="36"/>
          <w:lang w:val="en-US" w:eastAsia="zh-CN"/>
        </w:rPr>
        <w:t>一、审计概述</w:t>
      </w:r>
      <w:bookmarkEnd w:id="1"/>
    </w:p>
    <w:p w14:paraId="40BB66B1">
      <w:pPr>
        <w:numPr>
          <w:ilvl w:val="0"/>
          <w:numId w:val="0"/>
        </w:numPr>
        <w:ind w:left="0" w:leftChars="0" w:firstLine="0" w:firstLineChars="0"/>
        <w:outlineLvl w:val="1"/>
        <w:rPr>
          <w:rFonts w:hint="default"/>
          <w:sz w:val="32"/>
          <w:szCs w:val="32"/>
          <w:lang w:val="en-US" w:eastAsia="zh-CN"/>
        </w:rPr>
      </w:pPr>
      <w:bookmarkStart w:id="2" w:name="_Toc21151"/>
      <w:r>
        <w:rPr>
          <w:rFonts w:hint="default"/>
          <w:sz w:val="32"/>
          <w:szCs w:val="32"/>
          <w:lang w:val="en-US" w:eastAsia="zh-CN"/>
        </w:rPr>
        <w:t>1.1 项目简介</w:t>
      </w:r>
      <w:bookmarkEnd w:id="2"/>
    </w:p>
    <w:p w14:paraId="08F16E54">
      <w:pPr>
        <w:numPr>
          <w:ilvl w:val="0"/>
          <w:numId w:val="0"/>
        </w:numPr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本项目是基于以太坊区块链搭建的</w:t>
      </w:r>
      <w:r>
        <w:rPr>
          <w:rStyle w:val="15"/>
          <w:rFonts w:ascii="宋体" w:hAnsi="宋体" w:eastAsia="宋体" w:cs="宋体"/>
          <w:color w:val="000000"/>
          <w:sz w:val="32"/>
          <w:szCs w:val="32"/>
        </w:rPr>
        <w:t>校园物品共享租赁去中心化应用（DApp）</w:t>
      </w:r>
      <w:r>
        <w:rPr>
          <w:rFonts w:ascii="宋体" w:hAnsi="宋体" w:eastAsia="宋体" w:cs="宋体"/>
          <w:sz w:val="32"/>
          <w:szCs w:val="32"/>
        </w:rPr>
        <w:t>，采用 Solidity 智能合约 + Ethers.js 前端架构。 系统划分</w:t>
      </w:r>
      <w:r>
        <w:rPr>
          <w:rStyle w:val="15"/>
          <w:rFonts w:ascii="宋体" w:hAnsi="宋体" w:eastAsia="宋体" w:cs="宋体"/>
          <w:color w:val="000000"/>
          <w:sz w:val="32"/>
          <w:szCs w:val="32"/>
        </w:rPr>
        <w:t>合约管理员、出租者、租借人</w:t>
      </w:r>
      <w:r>
        <w:rPr>
          <w:rFonts w:ascii="宋体" w:hAnsi="宋体" w:eastAsia="宋体" w:cs="宋体"/>
          <w:sz w:val="32"/>
          <w:szCs w:val="32"/>
        </w:rPr>
        <w:t>三类角色，完整实现商品上架、上下架管理、物品租赁、到期归还、租金 &amp; 押金自动结算、商品评价、用户黑名单管控等业务。 前端分为首页入口、租客端、出租者端、管理员端四个页面，依托 MetaMask 完成钱包授权、链上交易签名，实现</w:t>
      </w:r>
      <w:r>
        <w:rPr>
          <w:rStyle w:val="15"/>
          <w:rFonts w:ascii="宋体" w:hAnsi="宋体" w:eastAsia="宋体" w:cs="宋体"/>
          <w:color w:val="000000"/>
          <w:sz w:val="32"/>
          <w:szCs w:val="32"/>
        </w:rPr>
        <w:t>链上数据不可篡改、资金自动执行、流程公开透明</w:t>
      </w:r>
      <w:r>
        <w:rPr>
          <w:rFonts w:ascii="宋体" w:hAnsi="宋体" w:eastAsia="宋体" w:cs="宋体"/>
          <w:sz w:val="32"/>
          <w:szCs w:val="32"/>
        </w:rPr>
        <w:t>的校园租赁服务。</w:t>
      </w:r>
    </w:p>
    <w:p w14:paraId="267BF90C">
      <w:pPr>
        <w:numPr>
          <w:ilvl w:val="0"/>
          <w:numId w:val="0"/>
        </w:numPr>
        <w:rPr>
          <w:rFonts w:ascii="宋体" w:hAnsi="宋体" w:eastAsia="宋体" w:cs="宋体"/>
          <w:sz w:val="32"/>
          <w:szCs w:val="32"/>
        </w:rPr>
      </w:pPr>
    </w:p>
    <w:p w14:paraId="2A1FFCE8">
      <w:pPr>
        <w:numPr>
          <w:ilvl w:val="0"/>
          <w:numId w:val="0"/>
        </w:numPr>
        <w:ind w:left="0" w:leftChars="0" w:firstLine="0" w:firstLineChars="0"/>
        <w:outlineLvl w:val="1"/>
        <w:rPr>
          <w:rFonts w:hint="default"/>
          <w:sz w:val="32"/>
          <w:szCs w:val="32"/>
          <w:lang w:val="en-US" w:eastAsia="zh-CN"/>
        </w:rPr>
      </w:pPr>
      <w:bookmarkStart w:id="3" w:name="_Toc21373"/>
      <w:r>
        <w:rPr>
          <w:rFonts w:hint="default"/>
          <w:sz w:val="32"/>
          <w:szCs w:val="32"/>
          <w:lang w:val="en-US" w:eastAsia="zh-CN"/>
        </w:rPr>
        <w:t>1.2 合约核心功能清单</w:t>
      </w:r>
      <w:bookmarkEnd w:id="3"/>
    </w:p>
    <w:p w14:paraId="5FE5F0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bookmarkStart w:id="4" w:name="_Toc23517"/>
      <w:r>
        <w:rPr>
          <w:color w:val="000000"/>
          <w:sz w:val="30"/>
          <w:szCs w:val="30"/>
        </w:rPr>
        <w:t>（1）管理员（合约部署地址，最高权限）</w:t>
      </w:r>
      <w:bookmarkEnd w:id="4"/>
    </w:p>
    <w:p w14:paraId="090F61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商品信息、租赁记录、评价数据全量查询</w:t>
      </w:r>
    </w:p>
    <w:p w14:paraId="690F0F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用户拉黑 / 解除拉黑管控</w:t>
      </w:r>
    </w:p>
    <w:p w14:paraId="3D5610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提取合约内全部 ETH 余额</w:t>
      </w:r>
    </w:p>
    <w:p w14:paraId="58DF57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bookmarkStart w:id="5" w:name="_Toc9856"/>
      <w:r>
        <w:rPr>
          <w:color w:val="000000"/>
          <w:sz w:val="30"/>
          <w:szCs w:val="30"/>
        </w:rPr>
        <w:t>（2）出租者（普通钱包用户）</w:t>
      </w:r>
      <w:bookmarkEnd w:id="5"/>
    </w:p>
    <w:p w14:paraId="58BDA2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上架新商品</w:t>
      </w:r>
    </w:p>
    <w:p w14:paraId="42EF4F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自有商品上架 / 下架状态切换</w:t>
      </w:r>
    </w:p>
    <w:p w14:paraId="56F6C0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查询商品信息、查看租客评价</w:t>
      </w:r>
    </w:p>
    <w:p w14:paraId="47D7EB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向前端提交拉黑用户申请</w:t>
      </w:r>
    </w:p>
    <w:p w14:paraId="5D195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bookmarkStart w:id="6" w:name="_Toc19772"/>
      <w:r>
        <w:rPr>
          <w:color w:val="000000"/>
          <w:sz w:val="30"/>
          <w:szCs w:val="30"/>
        </w:rPr>
        <w:t>（3）租借人（普通钱包，非黑名单用户）</w:t>
      </w:r>
      <w:bookmarkEnd w:id="6"/>
    </w:p>
    <w:p w14:paraId="3AA066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租赁商品（支付押金）</w:t>
      </w:r>
    </w:p>
    <w:p w14:paraId="3E97D4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归还商品（合约自动计算租期、拆分租金与押金）</w:t>
      </w:r>
    </w:p>
    <w:p w14:paraId="216831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rStyle w:val="15"/>
          <w:color w:val="000000"/>
          <w:sz w:val="30"/>
          <w:szCs w:val="30"/>
        </w:rPr>
        <w:t>仅完成租赁并归还后，方可提交星级评价（1~5 星）</w:t>
      </w:r>
    </w:p>
    <w:p w14:paraId="40FFCE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公开商品、评价数据查询</w:t>
      </w:r>
    </w:p>
    <w:p w14:paraId="2A9CB5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bookmarkStart w:id="7" w:name="_Toc28490"/>
      <w:r>
        <w:rPr>
          <w:color w:val="000000"/>
          <w:sz w:val="30"/>
          <w:szCs w:val="30"/>
        </w:rPr>
        <w:t>（4）公共通用功能</w:t>
      </w:r>
      <w:bookmarkEnd w:id="7"/>
    </w:p>
    <w:p w14:paraId="4AD082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全角色可查询商品信息、租赁记录、评价内容</w:t>
      </w:r>
    </w:p>
    <w:p w14:paraId="4DCBAC3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黑名单状态全局校验</w:t>
      </w:r>
    </w:p>
    <w:p w14:paraId="7947440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链上交易状态前端日志记录</w:t>
      </w:r>
    </w:p>
    <w:p w14:paraId="376222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bookmarkStart w:id="8" w:name="_Toc1997"/>
      <w:r>
        <w:rPr>
          <w:color w:val="000000"/>
          <w:sz w:val="30"/>
          <w:szCs w:val="30"/>
        </w:rPr>
        <w:t>（5）资金流转逻辑</w:t>
      </w:r>
      <w:bookmarkEnd w:id="8"/>
    </w:p>
    <w:p w14:paraId="6C73B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租赁时用户全额支付押金；归还时合约自动计算租赁天数，扣除对应租金，剩余押金原路返还租客，租金自动划转至商品所有者。</w:t>
      </w:r>
    </w:p>
    <w:p w14:paraId="1C592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</w:p>
    <w:p w14:paraId="7A358D6F">
      <w:pPr>
        <w:numPr>
          <w:ilvl w:val="0"/>
          <w:numId w:val="0"/>
        </w:numPr>
        <w:ind w:left="0" w:leftChars="0" w:firstLine="0" w:firstLineChars="0"/>
        <w:outlineLvl w:val="1"/>
        <w:rPr>
          <w:rFonts w:hint="default"/>
          <w:sz w:val="32"/>
          <w:szCs w:val="32"/>
          <w:lang w:val="en-US" w:eastAsia="zh-CN"/>
        </w:rPr>
      </w:pPr>
      <w:bookmarkStart w:id="9" w:name="_Toc15859"/>
      <w:r>
        <w:rPr>
          <w:rFonts w:hint="default"/>
          <w:sz w:val="32"/>
          <w:szCs w:val="32"/>
          <w:lang w:val="en-US" w:eastAsia="zh-CN"/>
        </w:rPr>
        <w:t>1.3 审计依据</w:t>
      </w:r>
      <w:bookmarkEnd w:id="9"/>
    </w:p>
    <w:p w14:paraId="21535C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Solidity ^0.8.17 官方语法规范、安全开发最佳实践；</w:t>
      </w:r>
    </w:p>
    <w:p w14:paraId="22227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hint="default"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以太坊智能合约典型漏洞库：重入攻击、整数溢出、权限越权、数组越界、裸收款、输入校验缺失等；</w:t>
      </w:r>
    </w:p>
    <w:p w14:paraId="6CC50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hint="default"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业务逻辑合理性、角色权限隔离、资金流转完整性校验标准；</w:t>
      </w:r>
    </w:p>
    <w:p w14:paraId="49F73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hint="default"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color w:val="000000"/>
          <w:sz w:val="30"/>
          <w:szCs w:val="30"/>
        </w:rPr>
        <w:t>区块链 DApp 前端与合约交互安全规范、异常处理规范</w:t>
      </w:r>
    </w:p>
    <w:p w14:paraId="424BB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</w:p>
    <w:p w14:paraId="0A1A6E72">
      <w:pPr>
        <w:numPr>
          <w:ilvl w:val="0"/>
          <w:numId w:val="0"/>
        </w:numPr>
        <w:ind w:left="720" w:leftChars="0" w:hanging="720" w:hangingChars="200"/>
        <w:outlineLvl w:val="0"/>
        <w:rPr>
          <w:rFonts w:hint="default"/>
          <w:sz w:val="36"/>
          <w:szCs w:val="36"/>
          <w:lang w:val="en-US" w:eastAsia="zh-CN"/>
        </w:rPr>
      </w:pPr>
      <w:bookmarkStart w:id="10" w:name="_Toc26981"/>
      <w:r>
        <w:rPr>
          <w:rFonts w:hint="default"/>
          <w:sz w:val="36"/>
          <w:szCs w:val="36"/>
          <w:lang w:val="en-US" w:eastAsia="zh-CN"/>
        </w:rPr>
        <w:t>二、合约整体架构与代码结构分析</w:t>
      </w:r>
      <w:bookmarkEnd w:id="10"/>
    </w:p>
    <w:p w14:paraId="79A1F664">
      <w:pPr>
        <w:numPr>
          <w:ilvl w:val="0"/>
          <w:numId w:val="0"/>
        </w:numPr>
        <w:ind w:left="640" w:leftChars="0" w:hanging="640" w:hangingChars="200"/>
        <w:outlineLvl w:val="1"/>
        <w:rPr>
          <w:rFonts w:hint="default"/>
          <w:sz w:val="32"/>
          <w:szCs w:val="32"/>
          <w:lang w:val="en-US" w:eastAsia="zh-CN"/>
        </w:rPr>
      </w:pPr>
      <w:bookmarkStart w:id="11" w:name="_Toc22161"/>
      <w:r>
        <w:rPr>
          <w:rFonts w:hint="default"/>
          <w:sz w:val="32"/>
          <w:szCs w:val="32"/>
          <w:lang w:val="en-US" w:eastAsia="zh-CN"/>
        </w:rPr>
        <w:t>2.1 数据结构梳理</w:t>
      </w:r>
      <w:bookmarkEnd w:id="11"/>
    </w:p>
    <w:p w14:paraId="0C12B184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合约采用结构体+数组+映射组合设计，核心数据结构</w:t>
      </w:r>
      <w:r>
        <w:rPr>
          <w:rFonts w:hint="eastAsia"/>
          <w:sz w:val="30"/>
          <w:szCs w:val="30"/>
          <w:lang w:val="en-US" w:eastAsia="zh-CN"/>
        </w:rPr>
        <w:t>如</w:t>
      </w:r>
      <w:r>
        <w:rPr>
          <w:rFonts w:hint="default"/>
          <w:sz w:val="30"/>
          <w:szCs w:val="30"/>
          <w:lang w:val="en-US" w:eastAsia="zh-CN"/>
        </w:rPr>
        <w:t>下：</w:t>
      </w:r>
    </w:p>
    <w:p w14:paraId="643A7EC0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（1）</w:t>
      </w:r>
      <w:r>
        <w:rPr>
          <w:rFonts w:hint="default"/>
          <w:sz w:val="30"/>
          <w:szCs w:val="30"/>
          <w:lang w:val="en-US" w:eastAsia="zh-CN"/>
        </w:rPr>
        <w:t>Good 结构体：存储物品名称、押金、日租金、上架状态、租赁状态、当前租客、所属管理员地址</w:t>
      </w:r>
      <w:r>
        <w:rPr>
          <w:rFonts w:hint="eastAsia"/>
          <w:sz w:val="30"/>
          <w:szCs w:val="30"/>
          <w:lang w:val="en-US" w:eastAsia="zh-CN"/>
        </w:rPr>
        <w:t>。</w:t>
      </w:r>
    </w:p>
    <w:p w14:paraId="3A696FAD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（2）</w:t>
      </w:r>
      <w:r>
        <w:rPr>
          <w:rFonts w:hint="default"/>
          <w:sz w:val="30"/>
          <w:szCs w:val="30"/>
          <w:lang w:val="en-US" w:eastAsia="zh-CN"/>
        </w:rPr>
        <w:t>RentRecord 结构体：存储租赁订单 ID、租客地址、租赁起始时间、订单完成状态</w:t>
      </w:r>
      <w:r>
        <w:rPr>
          <w:rFonts w:hint="eastAsia"/>
          <w:sz w:val="30"/>
          <w:szCs w:val="30"/>
          <w:lang w:val="en-US" w:eastAsia="zh-CN"/>
        </w:rPr>
        <w:t>。</w:t>
      </w:r>
    </w:p>
    <w:p w14:paraId="78D790D6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（3）</w:t>
      </w:r>
      <w:r>
        <w:rPr>
          <w:rFonts w:hint="default"/>
          <w:sz w:val="30"/>
          <w:szCs w:val="30"/>
          <w:lang w:val="en-US" w:eastAsia="zh-CN"/>
        </w:rPr>
        <w:t>Review 结构体：存储评价用户地址、星级评分</w:t>
      </w:r>
      <w:r>
        <w:rPr>
          <w:rFonts w:hint="eastAsia"/>
          <w:sz w:val="30"/>
          <w:szCs w:val="30"/>
          <w:lang w:val="en-US" w:eastAsia="zh-CN"/>
        </w:rPr>
        <w:t>。</w:t>
      </w:r>
    </w:p>
    <w:p w14:paraId="236599FE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（4）</w:t>
      </w:r>
      <w:r>
        <w:rPr>
          <w:rFonts w:hint="default"/>
          <w:sz w:val="30"/>
          <w:szCs w:val="30"/>
          <w:lang w:val="en-US" w:eastAsia="zh-CN"/>
        </w:rPr>
        <w:t>映射 blackList：地址映射布尔值，实现用户黑名单管控</w:t>
      </w:r>
      <w:r>
        <w:rPr>
          <w:rFonts w:hint="eastAsia"/>
          <w:sz w:val="30"/>
          <w:szCs w:val="30"/>
          <w:lang w:val="en-US" w:eastAsia="zh-CN"/>
        </w:rPr>
        <w:t>。</w:t>
      </w:r>
    </w:p>
    <w:p w14:paraId="306749C4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（5）</w:t>
      </w:r>
      <w:r>
        <w:rPr>
          <w:rFonts w:hint="default"/>
          <w:sz w:val="30"/>
          <w:szCs w:val="30"/>
          <w:lang w:val="en-US" w:eastAsia="zh-CN"/>
        </w:rPr>
        <w:t>数组 goods、rentRecords：顺序存储物品与租赁订单，通过下标索引访问</w:t>
      </w:r>
      <w:r>
        <w:rPr>
          <w:rFonts w:hint="eastAsia"/>
          <w:sz w:val="30"/>
          <w:szCs w:val="30"/>
          <w:lang w:val="en-US" w:eastAsia="zh-CN"/>
        </w:rPr>
        <w:t>。</w:t>
      </w:r>
    </w:p>
    <w:p w14:paraId="0A4DED8D">
      <w:pPr>
        <w:numPr>
          <w:ilvl w:val="0"/>
          <w:numId w:val="0"/>
        </w:numPr>
        <w:ind w:left="640" w:leftChars="0" w:hanging="640" w:hangingChars="200"/>
        <w:outlineLvl w:val="1"/>
        <w:rPr>
          <w:rFonts w:hint="default"/>
          <w:sz w:val="32"/>
          <w:szCs w:val="32"/>
          <w:lang w:val="en-US" w:eastAsia="zh-CN"/>
        </w:rPr>
      </w:pPr>
      <w:bookmarkStart w:id="12" w:name="_Toc29940"/>
      <w:r>
        <w:rPr>
          <w:rFonts w:hint="default"/>
          <w:sz w:val="32"/>
          <w:szCs w:val="32"/>
          <w:lang w:val="en-US" w:eastAsia="zh-CN"/>
        </w:rPr>
        <w:t>2.2 核心函数模块划分</w:t>
      </w:r>
      <w:bookmarkEnd w:id="12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3716"/>
        <w:gridCol w:w="2841"/>
      </w:tblGrid>
      <w:tr w14:paraId="1D54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54865964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模块</w:t>
            </w:r>
          </w:p>
        </w:tc>
        <w:tc>
          <w:tcPr>
            <w:tcW w:w="3716" w:type="dxa"/>
          </w:tcPr>
          <w:p w14:paraId="039BEDBE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核心函数</w:t>
            </w:r>
          </w:p>
        </w:tc>
        <w:tc>
          <w:tcPr>
            <w:tcW w:w="2841" w:type="dxa"/>
          </w:tcPr>
          <w:p w14:paraId="7CAF57D6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权限</w:t>
            </w:r>
          </w:p>
        </w:tc>
      </w:tr>
      <w:tr w14:paraId="0B0EC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7D778806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物品管理</w:t>
            </w:r>
          </w:p>
        </w:tc>
        <w:tc>
          <w:tcPr>
            <w:tcW w:w="3716" w:type="dxa"/>
          </w:tcPr>
          <w:p w14:paraId="44DF16A6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addGood、setGoodsEnable</w:t>
            </w:r>
          </w:p>
        </w:tc>
        <w:tc>
          <w:tcPr>
            <w:tcW w:w="2841" w:type="dxa"/>
          </w:tcPr>
          <w:p w14:paraId="7B5E44A1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合约部署管理员</w:t>
            </w:r>
          </w:p>
        </w:tc>
      </w:tr>
      <w:tr w14:paraId="1D43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1ACEA00E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黑名单管理</w:t>
            </w:r>
          </w:p>
        </w:tc>
        <w:tc>
          <w:tcPr>
            <w:tcW w:w="3716" w:type="dxa"/>
          </w:tcPr>
          <w:p w14:paraId="28E9EBE1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setBlack</w:t>
            </w:r>
          </w:p>
        </w:tc>
        <w:tc>
          <w:tcPr>
            <w:tcW w:w="2841" w:type="dxa"/>
          </w:tcPr>
          <w:p w14:paraId="578FA69E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合约部署管理员</w:t>
            </w:r>
          </w:p>
        </w:tc>
      </w:tr>
      <w:tr w14:paraId="3F5D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40AF19F0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租赁业务</w:t>
            </w:r>
          </w:p>
        </w:tc>
        <w:tc>
          <w:tcPr>
            <w:tcW w:w="3716" w:type="dxa"/>
          </w:tcPr>
          <w:p w14:paraId="2B6DC5A2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rentGood、returnGood</w:t>
            </w:r>
          </w:p>
        </w:tc>
        <w:tc>
          <w:tcPr>
            <w:tcW w:w="2841" w:type="dxa"/>
          </w:tcPr>
          <w:p w14:paraId="242F48B0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全体合法用户（非黑名单）</w:t>
            </w:r>
          </w:p>
        </w:tc>
      </w:tr>
      <w:tr w14:paraId="59E2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101B45F0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评价功能</w:t>
            </w:r>
          </w:p>
        </w:tc>
        <w:tc>
          <w:tcPr>
            <w:tcW w:w="3716" w:type="dxa"/>
          </w:tcPr>
          <w:p w14:paraId="6ACE718D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reviewGood</w:t>
            </w:r>
          </w:p>
        </w:tc>
        <w:tc>
          <w:tcPr>
            <w:tcW w:w="2841" w:type="dxa"/>
          </w:tcPr>
          <w:p w14:paraId="7A0E471A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全体用户</w:t>
            </w:r>
          </w:p>
        </w:tc>
      </w:tr>
      <w:tr w14:paraId="35A4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09CA790D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数据查询</w:t>
            </w:r>
          </w:p>
        </w:tc>
        <w:tc>
          <w:tcPr>
            <w:tcW w:w="3716" w:type="dxa"/>
          </w:tcPr>
          <w:p w14:paraId="0910EE10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getGoodInfo、getReviews</w:t>
            </w:r>
          </w:p>
        </w:tc>
        <w:tc>
          <w:tcPr>
            <w:tcW w:w="2841" w:type="dxa"/>
          </w:tcPr>
          <w:p w14:paraId="18B371C8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全体用户</w:t>
            </w:r>
          </w:p>
        </w:tc>
      </w:tr>
      <w:tr w14:paraId="6E09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5" w:type="dxa"/>
          </w:tcPr>
          <w:p w14:paraId="45FB6451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资金管理</w:t>
            </w:r>
          </w:p>
        </w:tc>
        <w:tc>
          <w:tcPr>
            <w:tcW w:w="3716" w:type="dxa"/>
          </w:tcPr>
          <w:p w14:paraId="3ED885B3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withdrawAll</w:t>
            </w:r>
          </w:p>
        </w:tc>
        <w:tc>
          <w:tcPr>
            <w:tcW w:w="2841" w:type="dxa"/>
          </w:tcPr>
          <w:p w14:paraId="3CF70E79">
            <w:pPr>
              <w:numPr>
                <w:ilvl w:val="0"/>
                <w:numId w:val="0"/>
              </w:num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合约部署管理员</w:t>
            </w:r>
          </w:p>
        </w:tc>
      </w:tr>
    </w:tbl>
    <w:p w14:paraId="24E65D61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71D5E01E">
      <w:pPr>
        <w:numPr>
          <w:ilvl w:val="0"/>
          <w:numId w:val="0"/>
        </w:numPr>
        <w:ind w:left="640" w:leftChars="0" w:hanging="640" w:hangingChars="200"/>
        <w:outlineLvl w:val="1"/>
        <w:rPr>
          <w:rFonts w:hint="default"/>
          <w:sz w:val="32"/>
          <w:szCs w:val="32"/>
          <w:lang w:val="en-US" w:eastAsia="zh-CN"/>
        </w:rPr>
      </w:pPr>
      <w:bookmarkStart w:id="13" w:name="_Toc2753"/>
      <w:r>
        <w:rPr>
          <w:rFonts w:hint="default"/>
          <w:sz w:val="32"/>
          <w:szCs w:val="32"/>
          <w:lang w:val="en-US" w:eastAsia="zh-CN"/>
        </w:rPr>
        <w:t>2.3 整体优点</w:t>
      </w:r>
      <w:bookmarkEnd w:id="13"/>
    </w:p>
    <w:p w14:paraId="3CCBC63B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（1）</w:t>
      </w:r>
      <w:r>
        <w:rPr>
          <w:rFonts w:hint="default"/>
          <w:sz w:val="30"/>
          <w:szCs w:val="30"/>
          <w:lang w:val="en-US" w:eastAsia="zh-CN"/>
        </w:rPr>
        <w:t>采用 Solidity 0.8.17 版本，编译器内置整数溢出 / 下溢保护，无需额外引入 SafeMath 库，规避数值溢出类漏洞。</w:t>
      </w:r>
    </w:p>
    <w:p w14:paraId="34A22238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（2）</w:t>
      </w:r>
      <w:r>
        <w:rPr>
          <w:rFonts w:hint="default"/>
          <w:sz w:val="30"/>
          <w:szCs w:val="30"/>
          <w:lang w:val="en-US" w:eastAsia="zh-CN"/>
        </w:rPr>
        <w:t>基于onlyAdmin修饰器实现管理员权限隔离，核心管控函数做权限拦截。</w:t>
      </w:r>
    </w:p>
    <w:p w14:paraId="757ACD6D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（3）</w:t>
      </w:r>
      <w:r>
        <w:rPr>
          <w:rFonts w:hint="default"/>
          <w:sz w:val="30"/>
          <w:szCs w:val="30"/>
          <w:lang w:val="en-US" w:eastAsia="zh-CN"/>
        </w:rPr>
        <w:t>关键业务流程大量使用require做前置校验，提前拦截非法操作，交易失败自动回滚链上状态。</w:t>
      </w:r>
    </w:p>
    <w:p w14:paraId="481D36F0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（4）</w:t>
      </w:r>
      <w:r>
        <w:rPr>
          <w:rFonts w:hint="default"/>
          <w:sz w:val="30"/>
          <w:szCs w:val="30"/>
          <w:lang w:val="en-US" w:eastAsia="zh-CN"/>
        </w:rPr>
        <w:t>区分物品上架状态与在租状态，双重控制避免重复租借、租借已下架商品。</w:t>
      </w:r>
    </w:p>
    <w:p w14:paraId="47C18319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（5）</w:t>
      </w:r>
      <w:r>
        <w:rPr>
          <w:rFonts w:hint="default"/>
          <w:sz w:val="30"/>
          <w:szCs w:val="30"/>
          <w:lang w:val="en-US" w:eastAsia="zh-CN"/>
        </w:rPr>
        <w:t>资金流转逻辑闭环：押金收取、租金计算、剩余押金退还、收益归集完整。</w:t>
      </w:r>
    </w:p>
    <w:p w14:paraId="64E73975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（6）</w:t>
      </w:r>
      <w:r>
        <w:rPr>
          <w:rFonts w:hint="default"/>
          <w:sz w:val="30"/>
          <w:szCs w:val="30"/>
          <w:lang w:val="en-US" w:eastAsia="zh-CN"/>
        </w:rPr>
        <w:t>前端增加操作日志记录，可追溯每一笔链上交互行为，便于问题排查。</w:t>
      </w:r>
    </w:p>
    <w:p w14:paraId="54FA2037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43E7F8B6">
      <w:pPr>
        <w:numPr>
          <w:ilvl w:val="0"/>
          <w:numId w:val="0"/>
        </w:numPr>
        <w:ind w:left="720" w:leftChars="0" w:hanging="720" w:hangingChars="200"/>
        <w:outlineLvl w:val="0"/>
        <w:rPr>
          <w:rFonts w:hint="default"/>
          <w:sz w:val="36"/>
          <w:szCs w:val="36"/>
          <w:lang w:val="en-US" w:eastAsia="zh-CN"/>
        </w:rPr>
      </w:pPr>
      <w:bookmarkStart w:id="14" w:name="_Toc20075"/>
      <w:r>
        <w:rPr>
          <w:rFonts w:hint="default"/>
          <w:sz w:val="36"/>
          <w:szCs w:val="36"/>
          <w:lang w:val="en-US" w:eastAsia="zh-CN"/>
        </w:rPr>
        <w:t>三、详细安全审计结果（漏洞分级 + 问题描述 + 风险等级 + 修复建议）</w:t>
      </w:r>
      <w:bookmarkEnd w:id="14"/>
    </w:p>
    <w:p w14:paraId="42114B5E">
      <w:pPr>
        <w:numPr>
          <w:ilvl w:val="0"/>
          <w:numId w:val="0"/>
        </w:numPr>
        <w:ind w:left="640" w:leftChars="0" w:hanging="640" w:hangingChars="200"/>
        <w:outlineLvl w:val="1"/>
        <w:rPr>
          <w:rFonts w:hint="default"/>
          <w:sz w:val="32"/>
          <w:szCs w:val="32"/>
          <w:lang w:val="en-US" w:eastAsia="zh-CN"/>
        </w:rPr>
      </w:pPr>
      <w:bookmarkStart w:id="15" w:name="_Toc11371"/>
      <w:r>
        <w:rPr>
          <w:rFonts w:hint="eastAsia"/>
          <w:sz w:val="32"/>
          <w:szCs w:val="32"/>
          <w:lang w:val="en-US" w:eastAsia="zh-CN"/>
        </w:rPr>
        <w:t>3.1</w:t>
      </w:r>
      <w:r>
        <w:rPr>
          <w:rFonts w:hint="default"/>
          <w:sz w:val="32"/>
          <w:szCs w:val="32"/>
          <w:lang w:val="en-US" w:eastAsia="zh-CN"/>
        </w:rPr>
        <w:t>漏洞分级标准</w:t>
      </w:r>
      <w:bookmarkEnd w:id="15"/>
    </w:p>
    <w:p w14:paraId="47C6E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rStyle w:val="15"/>
          <w:color w:val="000000"/>
          <w:sz w:val="30"/>
          <w:szCs w:val="30"/>
        </w:rPr>
        <w:t>高危（Critical）</w:t>
      </w:r>
      <w:r>
        <w:rPr>
          <w:color w:val="000000"/>
          <w:sz w:val="30"/>
          <w:szCs w:val="30"/>
        </w:rPr>
        <w:t>：可造成资产损失、权限越权、核心数据篡改，</w:t>
      </w:r>
      <w:r>
        <w:rPr>
          <w:rStyle w:val="15"/>
          <w:color w:val="000000"/>
          <w:sz w:val="30"/>
          <w:szCs w:val="30"/>
        </w:rPr>
        <w:t>必须立即修复，禁止上线</w:t>
      </w:r>
      <w:r>
        <w:rPr>
          <w:color w:val="000000"/>
          <w:sz w:val="30"/>
          <w:szCs w:val="30"/>
        </w:rPr>
        <w:t>；</w:t>
      </w:r>
    </w:p>
    <w:p w14:paraId="30572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hint="default"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rStyle w:val="15"/>
          <w:color w:val="000000"/>
          <w:sz w:val="30"/>
          <w:szCs w:val="30"/>
        </w:rPr>
        <w:t>中危（Medium）</w:t>
      </w:r>
      <w:r>
        <w:rPr>
          <w:color w:val="000000"/>
          <w:sz w:val="30"/>
          <w:szCs w:val="30"/>
        </w:rPr>
        <w:t>：业务逻辑缺陷、边界异常、管控失效，影响系统正常使用，限期修复；</w:t>
      </w:r>
    </w:p>
    <w:p w14:paraId="17A92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hint="default"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rStyle w:val="15"/>
          <w:color w:val="000000"/>
          <w:sz w:val="30"/>
          <w:szCs w:val="30"/>
        </w:rPr>
        <w:t>低危（Low）</w:t>
      </w:r>
      <w:r>
        <w:rPr>
          <w:color w:val="000000"/>
          <w:sz w:val="30"/>
          <w:szCs w:val="30"/>
        </w:rPr>
        <w:t>：代码不规范、Gas 偏高、注释缺失，无直接资金风险，迭代优化；</w:t>
      </w:r>
    </w:p>
    <w:p w14:paraId="19331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Fonts w:hint="default" w:ascii="Symbol" w:hAnsi="Symbol" w:eastAsia="Symbol" w:cs="Symbol"/>
          <w:sz w:val="30"/>
          <w:szCs w:val="30"/>
        </w:rPr>
        <w:t>·</w:t>
      </w:r>
      <w:r>
        <w:rPr>
          <w:rFonts w:hint="eastAsia" w:ascii="宋体" w:hAnsi="宋体" w:eastAsia="宋体" w:cs="宋体"/>
          <w:sz w:val="30"/>
          <w:szCs w:val="30"/>
        </w:rPr>
        <w:t xml:space="preserve">  </w:t>
      </w:r>
      <w:r>
        <w:rPr>
          <w:rStyle w:val="15"/>
          <w:color w:val="000000"/>
          <w:sz w:val="30"/>
          <w:szCs w:val="30"/>
        </w:rPr>
        <w:t>优化项（Suggestion）</w:t>
      </w:r>
      <w:r>
        <w:rPr>
          <w:color w:val="000000"/>
          <w:sz w:val="30"/>
          <w:szCs w:val="30"/>
        </w:rPr>
        <w:t>：非漏洞，用于提升代码健壮性、可维护性、安全性。</w:t>
      </w:r>
    </w:p>
    <w:p w14:paraId="335EEE6C">
      <w:pPr>
        <w:numPr>
          <w:ilvl w:val="0"/>
          <w:numId w:val="0"/>
        </w:numPr>
        <w:ind w:left="640" w:leftChars="0" w:hanging="640" w:hangingChars="200"/>
        <w:outlineLvl w:val="1"/>
        <w:rPr>
          <w:rFonts w:hint="default"/>
          <w:sz w:val="32"/>
          <w:szCs w:val="32"/>
          <w:lang w:val="en-US" w:eastAsia="zh-CN"/>
        </w:rPr>
      </w:pPr>
      <w:bookmarkStart w:id="16" w:name="_Toc12000"/>
      <w:r>
        <w:rPr>
          <w:rFonts w:hint="default"/>
          <w:sz w:val="32"/>
          <w:szCs w:val="32"/>
          <w:lang w:val="en-US" w:eastAsia="zh-CN"/>
        </w:rPr>
        <w:t>3.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 xml:space="preserve"> 高危漏洞（必须修复）</w:t>
      </w:r>
      <w:bookmarkEnd w:id="16"/>
    </w:p>
    <w:p w14:paraId="7AFA8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Fonts w:hint="default"/>
          <w:sz w:val="30"/>
          <w:szCs w:val="30"/>
          <w:lang w:val="en-US" w:eastAsia="zh-CN"/>
        </w:rPr>
        <w:t>3.</w:t>
      </w:r>
      <w:r>
        <w:rPr>
          <w:rFonts w:hint="eastAsia"/>
          <w:sz w:val="30"/>
          <w:szCs w:val="30"/>
          <w:lang w:val="en-US" w:eastAsia="zh-CN"/>
        </w:rPr>
        <w:t>2</w:t>
      </w:r>
      <w:r>
        <w:rPr>
          <w:rFonts w:hint="default"/>
          <w:sz w:val="30"/>
          <w:szCs w:val="30"/>
          <w:lang w:val="en-US" w:eastAsia="zh-CN"/>
        </w:rPr>
        <w:t xml:space="preserve">.1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问题位置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returnGood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函数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问题描述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当前归还逻辑固定读取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rentRecords[rentRecords.length - 1]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数组最后一条租赁记录，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未根据 商品 ID + 租客地址 精准匹配对应订单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。 场景风险：</w:t>
      </w:r>
    </w:p>
    <w:p w14:paraId="68224F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多名用户同时租赁不同商品，归还操作会篡改他人租赁订单；</w:t>
      </w:r>
    </w:p>
    <w:p w14:paraId="236733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同一用户多次租赁多件商品，归还 A 商品会错误结算 B 商品租期与资金；</w:t>
      </w:r>
    </w:p>
    <w:p w14:paraId="069FBB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租期计算、押金返还、租金拆分全部失真，</w:t>
      </w:r>
      <w:r>
        <w:rPr>
          <w:rStyle w:val="15"/>
          <w:color w:val="000000"/>
          <w:sz w:val="30"/>
          <w:szCs w:val="30"/>
        </w:rPr>
        <w:t>直接造成用户资产损失</w:t>
      </w:r>
      <w:r>
        <w:rPr>
          <w:color w:val="000000"/>
          <w:sz w:val="30"/>
          <w:szCs w:val="30"/>
        </w:rPr>
        <w:t>。</w:t>
      </w:r>
    </w:p>
    <w:p w14:paraId="45ABD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风险等级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：高危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修复方案</w:t>
      </w:r>
    </w:p>
    <w:p w14:paraId="1B18EF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归还逻辑不再直接取数组最后一条记录；</w:t>
      </w:r>
    </w:p>
    <w:p w14:paraId="378A78A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遍历 </w:t>
      </w:r>
      <w:r>
        <w:rPr>
          <w:rStyle w:val="16"/>
          <w:color w:val="000000"/>
          <w:sz w:val="30"/>
          <w:szCs w:val="30"/>
        </w:rPr>
        <w:t>rentRecords</w:t>
      </w:r>
      <w:r>
        <w:rPr>
          <w:color w:val="000000"/>
          <w:sz w:val="30"/>
          <w:szCs w:val="30"/>
        </w:rPr>
        <w:t xml:space="preserve"> 数组，精准匹配：</w:t>
      </w:r>
      <w:r>
        <w:rPr>
          <w:rStyle w:val="16"/>
          <w:color w:val="000000"/>
          <w:sz w:val="30"/>
          <w:szCs w:val="30"/>
        </w:rPr>
        <w:t>goodId == 当前商品ID &amp;&amp; renter == 调用地址 &amp;&amp; finished == false</w:t>
      </w:r>
      <w:r>
        <w:rPr>
          <w:color w:val="000000"/>
          <w:sz w:val="30"/>
          <w:szCs w:val="30"/>
        </w:rPr>
        <w:t>；</w:t>
      </w:r>
    </w:p>
    <w:p w14:paraId="7833045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找到唯一对应未完成订单后，再执行租期计算与资金划转。</w:t>
      </w:r>
    </w:p>
    <w:p w14:paraId="33A03D41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6A0CF98A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.2 无租赁状态校验：未限制 “未租赁商品发起归还”</w:t>
      </w:r>
    </w:p>
    <w:p w14:paraId="30C73938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问题位置：returnGood 函数</w:t>
      </w:r>
    </w:p>
    <w:p w14:paraId="1CDF682B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问题描述：</w:t>
      </w:r>
    </w:p>
    <w:p w14:paraId="4528BD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函数仅校验物品isRented状态，但未校验当前调用者是否为该物品的实际租客之外，仍存在逻辑漏洞：</w:t>
      </w:r>
    </w:p>
    <w:p w14:paraId="12BE4D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任意地址均可对已出租但非本人租赁的商品发起归还操作，结合上一条订单匹配漏洞，攻击者可恶意结算他人租赁订单，篡改资金流向。</w:t>
      </w:r>
    </w:p>
    <w:p w14:paraId="47AC2A20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风险等级：高危</w:t>
      </w:r>
    </w:p>
    <w:p w14:paraId="393514C9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修复建议：</w:t>
      </w:r>
    </w:p>
    <w:p w14:paraId="48A07759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在returnGood函数开头增加强校验：</w:t>
      </w:r>
    </w:p>
    <w:p w14:paraId="1B3E057E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</w:p>
    <w:p w14:paraId="50EE875D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solidity</w:t>
      </w:r>
    </w:p>
    <w:p w14:paraId="1B3C5692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require(g.currentRenter == msg.sender, "You are not the renter");</w:t>
      </w:r>
    </w:p>
    <w:p w14:paraId="7D39D088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</w:p>
    <w:p w14:paraId="447978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9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17" w:name="_Toc19417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.3 合约端评价权限缺失（高危）</w:t>
      </w:r>
      <w:bookmarkEnd w:id="17"/>
    </w:p>
    <w:p w14:paraId="2B4E1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问题位置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reviewGood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函数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问题描述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合约层未做任何租赁关系校验，仅限制评分 1~5。 黑名单用户、未租赁用户、商品所有者均可随意刷评价、恶意低分，破坏评价数据真实性。 （注：当前仅前端做了权限校验，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前端校验可被绕过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，合约层必须兜底）</w:t>
      </w:r>
    </w:p>
    <w:p w14:paraId="47A46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风险等级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：高危 </w:t>
      </w:r>
    </w:p>
    <w:p w14:paraId="16D04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修复方案</w:t>
      </w:r>
    </w:p>
    <w:p w14:paraId="4A68AE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合约新增映射，记录「用户 - 商品 - 是否已完成租赁」关系；</w:t>
      </w:r>
    </w:p>
    <w:p w14:paraId="4095AF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rStyle w:val="16"/>
          <w:color w:val="000000"/>
          <w:sz w:val="30"/>
          <w:szCs w:val="30"/>
        </w:rPr>
        <w:t>reviewGood</w:t>
      </w:r>
      <w:r>
        <w:rPr>
          <w:color w:val="000000"/>
          <w:sz w:val="30"/>
          <w:szCs w:val="30"/>
        </w:rPr>
        <w:t xml:space="preserve"> 函数前置校验：当前用户</w:t>
      </w:r>
      <w:r>
        <w:rPr>
          <w:rStyle w:val="15"/>
          <w:color w:val="000000"/>
          <w:sz w:val="30"/>
          <w:szCs w:val="30"/>
        </w:rPr>
        <w:t>曾经租赁且已归还该商品</w:t>
      </w:r>
      <w:r>
        <w:rPr>
          <w:color w:val="000000"/>
          <w:sz w:val="30"/>
          <w:szCs w:val="30"/>
        </w:rPr>
        <w:t>；</w:t>
      </w:r>
    </w:p>
    <w:p w14:paraId="5C3E49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增加限制：同一用户对同一件商品</w:t>
      </w:r>
      <w:r>
        <w:rPr>
          <w:rStyle w:val="15"/>
          <w:color w:val="000000"/>
          <w:sz w:val="30"/>
          <w:szCs w:val="30"/>
        </w:rPr>
        <w:t>仅可评价一次</w:t>
      </w:r>
      <w:r>
        <w:rPr>
          <w:color w:val="000000"/>
          <w:sz w:val="30"/>
          <w:szCs w:val="30"/>
        </w:rPr>
        <w:t>，防止刷评。</w:t>
      </w:r>
    </w:p>
    <w:p w14:paraId="47FB9273">
      <w:pPr>
        <w:numPr>
          <w:ilvl w:val="0"/>
          <w:numId w:val="0"/>
        </w:numPr>
        <w:ind w:left="640" w:hanging="480" w:hangingChars="20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7FF47AE">
      <w:pPr>
        <w:numPr>
          <w:ilvl w:val="0"/>
          <w:numId w:val="0"/>
        </w:numPr>
        <w:ind w:left="640" w:hanging="480" w:hangingChars="20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0AAAF790">
      <w:pPr>
        <w:numPr>
          <w:ilvl w:val="0"/>
          <w:numId w:val="0"/>
        </w:numPr>
        <w:ind w:left="640" w:hanging="640" w:hangingChars="20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.4 合约接收 ETH 无来源校验，存在资金沉淀风险</w:t>
      </w:r>
    </w:p>
    <w:p w14:paraId="68365DC6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问题位置：receive() external payable{}</w:t>
      </w:r>
    </w:p>
    <w:p w14:paraId="091C26DF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问题描述：</w:t>
      </w:r>
    </w:p>
    <w:p w14:paraId="0D0AE9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00" w:firstLineChars="200"/>
        <w:textAlignment w:val="auto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合约开启匿名收款接口，任何地址可随意向合约转入 ETH，这部分无对应业务的资金无法被区分。管理员调用withdrawAll会将正常租金 + 恶意转入资金全部提取，造成账目混乱，且无法溯源。</w:t>
      </w:r>
    </w:p>
    <w:p w14:paraId="01AD5307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风险等级：高危</w:t>
      </w:r>
    </w:p>
    <w:p w14:paraId="77253A45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修复建议：</w:t>
      </w:r>
    </w:p>
    <w:p w14:paraId="145BE2FF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（1）</w:t>
      </w:r>
      <w:r>
        <w:rPr>
          <w:rFonts w:hint="default"/>
          <w:sz w:val="30"/>
          <w:szCs w:val="30"/>
          <w:lang w:val="en-US" w:eastAsia="zh-CN"/>
        </w:rPr>
        <w:t>移除裸receive函数，仅允许rentGood租赁场景转入押金；</w:t>
      </w:r>
    </w:p>
    <w:p w14:paraId="11972E20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（2）</w:t>
      </w:r>
      <w:r>
        <w:rPr>
          <w:rFonts w:hint="default"/>
          <w:sz w:val="30"/>
          <w:szCs w:val="30"/>
          <w:lang w:val="en-US" w:eastAsia="zh-CN"/>
        </w:rPr>
        <w:t>如需保留收款，增加白名单或业务标记，区分正常业务资金与异常转入资金。</w:t>
      </w:r>
    </w:p>
    <w:p w14:paraId="2EB3C2EF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4DF86A36">
      <w:pPr>
        <w:numPr>
          <w:ilvl w:val="0"/>
          <w:numId w:val="0"/>
        </w:numPr>
        <w:ind w:left="640" w:leftChars="0" w:hanging="640" w:hangingChars="200"/>
        <w:outlineLvl w:val="1"/>
        <w:rPr>
          <w:rFonts w:hint="default"/>
          <w:sz w:val="32"/>
          <w:szCs w:val="32"/>
          <w:lang w:val="en-US" w:eastAsia="zh-CN"/>
        </w:rPr>
      </w:pPr>
      <w:bookmarkStart w:id="18" w:name="_Toc23253"/>
      <w:r>
        <w:rPr>
          <w:rFonts w:hint="default"/>
          <w:sz w:val="32"/>
          <w:szCs w:val="32"/>
          <w:lang w:val="en-US" w:eastAsia="zh-CN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  <w:lang w:val="en-US" w:eastAsia="zh-CN"/>
        </w:rPr>
        <w:t xml:space="preserve"> 中危漏洞（建议限期修复）</w:t>
      </w:r>
      <w:bookmarkEnd w:id="18"/>
    </w:p>
    <w:p w14:paraId="344ED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19" w:name="_Toc17241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.1 商品 ID 数组越界风险（中危）</w:t>
      </w:r>
      <w:bookmarkEnd w:id="19"/>
    </w:p>
    <w:p w14:paraId="46D45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问题位置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rentGood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/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returnGood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/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reviewGood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/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getGoodInfo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等所有传入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goodId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的函数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问题描述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动态数组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goods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下标从 0 开始，部分函数未统一校验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goodId &lt; goods.length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。 用户输入超大非法 ID，会触发数组越界、交易回滚、前端数据解析异常，同时浪费 Gas 费用。</w:t>
      </w:r>
    </w:p>
    <w:p w14:paraId="4C85D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风险等级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：中危 </w:t>
      </w:r>
    </w:p>
    <w:p w14:paraId="6BC2E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修复方案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所有接收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goodId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的外部函数，统一增加前置校验：</w:t>
      </w:r>
    </w:p>
    <w:p w14:paraId="23564325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0"/>
          <w:szCs w:val="30"/>
        </w:rPr>
        <w:t>require(goodId &lt; goods.length, "商品不存在");</w:t>
      </w:r>
    </w:p>
    <w:p w14:paraId="40947B31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</w:p>
    <w:p w14:paraId="282797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0" w:name="_Toc13269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.2 黑名单管控范围不足（中危）</w:t>
      </w:r>
      <w:bookmarkEnd w:id="20"/>
    </w:p>
    <w:p w14:paraId="365B2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问题位置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rentGood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函数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问题描述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当前黑名单仅在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租赁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时生效，被拉黑用户仍可执行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归还、评价、查询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等操作，管控力度不足，违规用户仍可干扰平台秩序。</w:t>
      </w:r>
    </w:p>
    <w:p w14:paraId="0286E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风险等级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：中危 </w:t>
      </w:r>
    </w:p>
    <w:p w14:paraId="1DF8C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修复方案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在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returnGood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、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reviewGood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等所有用户操作函数开头，统一增加黑名单校验：</w:t>
      </w:r>
    </w:p>
    <w:p w14:paraId="61A69C53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0"/>
          <w:szCs w:val="30"/>
        </w:rPr>
        <w:t>require(!blackList[msg.sender], "您已被拉入黑名单");</w:t>
      </w:r>
    </w:p>
    <w:p w14:paraId="1E318CCD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1C930B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1" w:name="_Toc25848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.3 租期计算逻辑缺陷（中危）</w:t>
      </w:r>
      <w:bookmarkEnd w:id="21"/>
    </w:p>
    <w:p w14:paraId="2554C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问题位置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returnGood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租期计算逻辑</w:t>
      </w:r>
    </w:p>
    <w:p w14:paraId="2C2455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30"/>
          <w:szCs w:val="30"/>
        </w:rPr>
      </w:pPr>
      <w:r>
        <w:rPr>
          <w:rStyle w:val="16"/>
          <w:color w:val="000000"/>
          <w:sz w:val="30"/>
          <w:szCs w:val="30"/>
        </w:rPr>
        <w:t>uint256 rentDay = (block.timestamp - rentRecords[rentRecords.length-1]) / 86400;if(rentDay == 0) rentDay = 1;</w:t>
      </w:r>
    </w:p>
    <w:p w14:paraId="7A246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问题描述</w:t>
      </w:r>
    </w:p>
    <w:p w14:paraId="2840AE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区块时间可被矿工小幅操纵，租期计算存在误差；</w:t>
      </w:r>
    </w:p>
    <w:p w14:paraId="05A9983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无最长租赁时长限制，理论上可无限租赁；</w:t>
      </w:r>
    </w:p>
    <w:p w14:paraId="6CDE440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无逾期惩罚规则，不符合校园租赁业务规范。</w:t>
      </w:r>
    </w:p>
    <w:p w14:paraId="7A288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风险等级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：中危 </w:t>
      </w:r>
    </w:p>
    <w:p w14:paraId="445E7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修复方案</w:t>
      </w:r>
    </w:p>
    <w:p w14:paraId="37813ED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增设最大租赁天数限制，防止长期占用物品；</w:t>
      </w:r>
    </w:p>
    <w:p w14:paraId="2A789B2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新增逾期计费 / 惩罚逻辑；</w:t>
      </w:r>
    </w:p>
    <w:p w14:paraId="5400E3F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前端同步展示租期规则与费用明细。</w:t>
      </w:r>
    </w:p>
    <w:p w14:paraId="74FF32C5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411513F8">
      <w:pPr>
        <w:numPr>
          <w:ilvl w:val="0"/>
          <w:numId w:val="0"/>
        </w:numPr>
        <w:ind w:left="640" w:leftChars="0" w:hanging="640" w:hangingChars="200"/>
        <w:outlineLvl w:val="2"/>
        <w:rPr>
          <w:rFonts w:hint="default"/>
          <w:sz w:val="32"/>
          <w:szCs w:val="32"/>
          <w:lang w:val="en-US" w:eastAsia="zh-CN"/>
        </w:rPr>
      </w:pPr>
      <w:bookmarkStart w:id="22" w:name="_Toc1978"/>
      <w:r>
        <w:rPr>
          <w:rFonts w:hint="default"/>
          <w:sz w:val="32"/>
          <w:szCs w:val="32"/>
          <w:lang w:val="en-US" w:eastAsia="zh-CN"/>
        </w:rPr>
        <w:t>3.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  <w:lang w:val="en-US" w:eastAsia="zh-CN"/>
        </w:rPr>
        <w:t>.4 商品所有者可租借自身商品，业务逻辑不合理</w:t>
      </w:r>
      <w:bookmarkEnd w:id="22"/>
    </w:p>
    <w:p w14:paraId="629343D7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问题位置：rentGood 函数</w:t>
      </w:r>
    </w:p>
    <w:p w14:paraId="09CC49C0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问题描述：</w:t>
      </w:r>
    </w:p>
    <w:p w14:paraId="2C6EC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00" w:firstLineChars="200"/>
        <w:textAlignment w:val="auto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代码已增加require(g.owner != msg.sender, "cannot rent your own goods")校验，逻辑本身正确，但前端未做对应拦截，用户仍可在页面输入自身上架的商品 ID 发起交易，触发链上报错，影响使用体验。</w:t>
      </w:r>
    </w:p>
    <w:p w14:paraId="75C48AED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风险等级：中危</w:t>
      </w:r>
    </w:p>
    <w:p w14:paraId="5D6B07C5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修复建议：</w:t>
      </w:r>
    </w:p>
    <w:p w14:paraId="55728F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00" w:firstLineChars="200"/>
        <w:textAlignment w:val="auto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前端增加业务判断：查询商品所有者地址，若当前钱包地址与所有者一致，直接提示 “不可租借自有商品”，不再发起链上交易。</w:t>
      </w:r>
    </w:p>
    <w:p w14:paraId="65422A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00" w:firstLineChars="200"/>
        <w:textAlignment w:val="auto"/>
        <w:rPr>
          <w:rFonts w:hint="default"/>
          <w:sz w:val="30"/>
          <w:szCs w:val="30"/>
          <w:lang w:val="en-US" w:eastAsia="zh-CN"/>
        </w:rPr>
      </w:pPr>
    </w:p>
    <w:p w14:paraId="532ED7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3" w:name="_Toc800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3.4 低危问题 &amp; 代码规范优化（无资金风险）</w:t>
      </w:r>
      <w:bookmarkEnd w:id="23"/>
    </w:p>
    <w:p w14:paraId="299A8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4" w:name="_Toc4954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3.4.1 状态变量可见性不规范</w:t>
      </w:r>
      <w:bookmarkEnd w:id="24"/>
    </w:p>
    <w:p w14:paraId="54EF8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goods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、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rentRecords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、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goodReviews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等变量未显式声明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public/private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，默认 public，代码可读性差。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优化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：显式添加可见性修饰符，核心存储数据建议设为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private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，通过查询函数对外暴露。</w:t>
      </w:r>
    </w:p>
    <w:p w14:paraId="0ED83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</w:p>
    <w:p w14:paraId="494E63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5" w:name="_Toc4893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3.4.2 缺少链上事件（Event）</w:t>
      </w:r>
      <w:bookmarkEnd w:id="25"/>
    </w:p>
    <w:p w14:paraId="4D7E7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：商品上下架、拉黑、提取余额等关键操作无事件，链上无法永久溯源，前端只能依赖本地日志。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优化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：补充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ItemStatusChange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、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UserBlackChange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、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FundWithdraw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等事件，关键操作触发事件，支持链上审计与前端监听。</w:t>
      </w:r>
    </w:p>
    <w:p w14:paraId="3015B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</w:p>
    <w:p w14:paraId="400BC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6" w:name="_Toc7023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3.4.3 代码注释缺失</w:t>
      </w:r>
      <w:bookmarkEnd w:id="26"/>
    </w:p>
    <w:p w14:paraId="2AEA03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：合约头部、结构体、核心函数无功能、入参、逻辑注释，后期维护与二次开发难度高。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优化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：按照 Solidity 编码规范，补充完整注释。</w:t>
      </w:r>
    </w:p>
    <w:p w14:paraId="38B92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</w:p>
    <w:p w14:paraId="7B83F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7" w:name="_Toc24791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3.4.4 存储结构导致 Gas 消耗偏高</w:t>
      </w:r>
      <w:bookmarkEnd w:id="27"/>
    </w:p>
    <w:p w14:paraId="54650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：大量使用动态数组，读写 Gas 高于映射结构，高频交互成本高。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优化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：使用映射替代部分数组做索引，复用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storage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指针，合并重复校验逻辑，降低 Gas。</w:t>
      </w:r>
    </w:p>
    <w:p w14:paraId="55EAA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</w:p>
    <w:p w14:paraId="3455EE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8" w:name="_Toc22007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3.5 前端 DApp 交互安全问题</w:t>
      </w:r>
      <w:bookmarkEnd w:id="28"/>
    </w:p>
    <w:p w14:paraId="22C31F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29" w:name="_Toc17726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3.5.1 前端输入校验不完整（低危）</w:t>
      </w:r>
      <w:bookmarkEnd w:id="29"/>
    </w:p>
    <w:p w14:paraId="32C69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前端仅做非空判断，未校验商品 ID、评分、钱包地址的格式与范围。非法参数直接发起交易，浪费用户 Gas。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修复</w:t>
      </w:r>
    </w:p>
    <w:p w14:paraId="44571EB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商品 ID：限制为非负整数；</w:t>
      </w:r>
    </w:p>
    <w:p w14:paraId="58943B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评分：强制锁定 1~5，超出直接拦截；</w:t>
      </w:r>
    </w:p>
    <w:p w14:paraId="524034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钱包地址：校验</w:t>
      </w:r>
      <w:r>
        <w:rPr>
          <w:rStyle w:val="16"/>
          <w:color w:val="000000"/>
          <w:sz w:val="30"/>
          <w:szCs w:val="30"/>
        </w:rPr>
        <w:t>0x</w:t>
      </w:r>
      <w:r>
        <w:rPr>
          <w:color w:val="000000"/>
          <w:sz w:val="30"/>
          <w:szCs w:val="30"/>
        </w:rPr>
        <w:t>开头 + 42 位标准地址格式。</w:t>
      </w:r>
    </w:p>
    <w:p w14:paraId="2FD1CC5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</w:p>
    <w:p w14:paraId="34733D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30" w:name="_Toc28515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3.5.2 异常提示不友好（低危）</w:t>
      </w:r>
      <w:bookmarkEnd w:id="30"/>
    </w:p>
    <w:p w14:paraId="38310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问题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钱包断开、用户拒绝签名、网络异常、合约报错时，仅前端日志输出，无弹窗提示，用户无法直观判断问题。 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修复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所有合约调用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try/catch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捕获异常，区分「拒绝签名 / 网络错误 / 合约报错」，弹窗友好提示。</w:t>
      </w:r>
    </w:p>
    <w:p w14:paraId="528AC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</w:p>
    <w:p w14:paraId="5B025B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31" w:name="_Toc7486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3.5.3 按钮重复点击风险（已优化）</w:t>
      </w:r>
      <w:bookmarkEnd w:id="31"/>
    </w:p>
    <w:p w14:paraId="007CA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现状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当前前端已实现：交易期间按钮置灰、禁止重复点击，该问题已修复，无需改动。</w:t>
      </w:r>
    </w:p>
    <w:p w14:paraId="0329A3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</w:p>
    <w:p w14:paraId="4A5576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32" w:name="_Toc4670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3.5.4 评价权限说明（补充说明）</w:t>
      </w:r>
      <w:bookmarkEnd w:id="32"/>
    </w:p>
    <w:p w14:paraId="11BB7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现状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前端已实现「租赁并归还后才可评价」的前置校验，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但前端校验可被绕过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，必须配合合约层兜底校验，双重防护。</w:t>
      </w:r>
    </w:p>
    <w:p w14:paraId="26918E72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68BD74A4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03F86954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3196F5B6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1FA94075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10121DA0">
      <w:pPr>
        <w:numPr>
          <w:ilvl w:val="0"/>
          <w:numId w:val="0"/>
        </w:numPr>
        <w:ind w:left="640" w:hanging="600" w:hangingChars="200"/>
        <w:rPr>
          <w:rFonts w:hint="default"/>
          <w:sz w:val="30"/>
          <w:szCs w:val="30"/>
          <w:lang w:val="en-US" w:eastAsia="zh-CN"/>
        </w:rPr>
      </w:pPr>
    </w:p>
    <w:p w14:paraId="06EB09B9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18847E17">
      <w:pPr>
        <w:numPr>
          <w:ilvl w:val="0"/>
          <w:numId w:val="0"/>
        </w:numPr>
        <w:ind w:left="720" w:leftChars="0" w:hanging="720" w:hangingChars="200"/>
        <w:outlineLvl w:val="0"/>
        <w:rPr>
          <w:rFonts w:hint="default"/>
          <w:sz w:val="36"/>
          <w:szCs w:val="36"/>
          <w:lang w:val="en-US" w:eastAsia="zh-CN"/>
        </w:rPr>
      </w:pPr>
      <w:bookmarkStart w:id="33" w:name="_Toc27961"/>
      <w:r>
        <w:rPr>
          <w:rFonts w:hint="default"/>
          <w:sz w:val="36"/>
          <w:szCs w:val="36"/>
          <w:lang w:val="en-US" w:eastAsia="zh-CN"/>
        </w:rPr>
        <w:t>四、重入攻击专项检测</w:t>
      </w:r>
      <w:bookmarkEnd w:id="33"/>
    </w:p>
    <w:p w14:paraId="3D08C6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34" w:name="_Toc19782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4.1 检测过程与结果</w:t>
      </w:r>
      <w:bookmarkEnd w:id="34"/>
    </w:p>
    <w:p w14:paraId="502E7F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重点审计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returnGood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函数：该函数存在多笔 ETH 转账逻辑，采用底层 </w:t>
      </w:r>
      <w:r>
        <w:rPr>
          <w:rStyle w:val="16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call{}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 xml:space="preserve"> 方式转账。 当前代码执行顺序：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先修改合约状态（订单完结、商品状态更新）→ 再执行 ETH 转账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，严格遵循「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先改状态，后转账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」的防重入安全原则。</w:t>
      </w:r>
    </w:p>
    <w:p w14:paraId="4D7CC4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35" w:name="_Toc15697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4.2 综合结论与加固建议</w:t>
      </w:r>
      <w:bookmarkEnd w:id="35"/>
    </w:p>
    <w:p w14:paraId="5C51944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rStyle w:val="15"/>
          <w:color w:val="000000"/>
          <w:sz w:val="30"/>
          <w:szCs w:val="30"/>
        </w:rPr>
        <w:t>结论</w:t>
      </w:r>
      <w:r>
        <w:rPr>
          <w:color w:val="000000"/>
          <w:sz w:val="30"/>
          <w:szCs w:val="30"/>
        </w:rPr>
        <w:t>：当前合约</w:t>
      </w:r>
      <w:r>
        <w:rPr>
          <w:rStyle w:val="15"/>
          <w:color w:val="000000"/>
          <w:sz w:val="30"/>
          <w:szCs w:val="30"/>
        </w:rPr>
        <w:t>不存在重入攻击漏洞</w:t>
      </w:r>
      <w:r>
        <w:rPr>
          <w:color w:val="000000"/>
          <w:sz w:val="30"/>
          <w:szCs w:val="30"/>
        </w:rPr>
        <w:t>；</w:t>
      </w:r>
    </w:p>
    <w:p w14:paraId="5408DA4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5"/>
          <w:color w:val="000000"/>
          <w:sz w:val="30"/>
          <w:szCs w:val="30"/>
        </w:rPr>
        <w:t>加固建议（优化项）</w:t>
      </w:r>
      <w:r>
        <w:rPr>
          <w:color w:val="000000"/>
          <w:sz w:val="30"/>
          <w:szCs w:val="30"/>
        </w:rPr>
        <w:t xml:space="preserve">： 引入 OpenZeppelin </w:t>
      </w:r>
      <w:r>
        <w:rPr>
          <w:rStyle w:val="16"/>
          <w:color w:val="000000"/>
          <w:sz w:val="30"/>
          <w:szCs w:val="30"/>
        </w:rPr>
        <w:t>ReentrancyGuard</w:t>
      </w:r>
      <w:r>
        <w:rPr>
          <w:color w:val="000000"/>
          <w:sz w:val="30"/>
          <w:szCs w:val="30"/>
        </w:rPr>
        <w:t xml:space="preserve"> 防重入修饰器，对所有转账类函数加锁，实现双层防护，提升合约安全等级。</w:t>
      </w:r>
    </w:p>
    <w:p w14:paraId="6C60F2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color w:val="000000"/>
          <w:sz w:val="30"/>
          <w:szCs w:val="30"/>
        </w:rPr>
      </w:pPr>
    </w:p>
    <w:p w14:paraId="5F4342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color w:val="000000"/>
          <w:sz w:val="30"/>
          <w:szCs w:val="30"/>
        </w:rPr>
      </w:pPr>
    </w:p>
    <w:p w14:paraId="243AD996">
      <w:pPr>
        <w:numPr>
          <w:ilvl w:val="0"/>
          <w:numId w:val="0"/>
        </w:numPr>
        <w:ind w:left="720" w:leftChars="0" w:hanging="720" w:hangingChars="200"/>
        <w:outlineLvl w:val="0"/>
        <w:rPr>
          <w:rFonts w:hint="default"/>
          <w:sz w:val="36"/>
          <w:szCs w:val="36"/>
          <w:lang w:val="en-US" w:eastAsia="zh-CN"/>
        </w:rPr>
      </w:pPr>
      <w:bookmarkStart w:id="36" w:name="_Toc21256"/>
      <w:r>
        <w:rPr>
          <w:rFonts w:hint="default"/>
          <w:sz w:val="36"/>
          <w:szCs w:val="36"/>
          <w:lang w:val="en-US" w:eastAsia="zh-CN"/>
        </w:rPr>
        <w:t>五、综合风险评估</w:t>
      </w:r>
      <w:bookmarkEnd w:id="3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851"/>
        <w:gridCol w:w="3492"/>
        <w:gridCol w:w="2131"/>
      </w:tblGrid>
      <w:tr w14:paraId="3552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7E9D1BB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851" w:type="dxa"/>
          </w:tcPr>
          <w:p w14:paraId="1EF453E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数量</w:t>
            </w:r>
          </w:p>
        </w:tc>
        <w:tc>
          <w:tcPr>
            <w:tcW w:w="3492" w:type="dxa"/>
          </w:tcPr>
          <w:p w14:paraId="7C30AD0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影响范围</w:t>
            </w:r>
          </w:p>
        </w:tc>
        <w:tc>
          <w:tcPr>
            <w:tcW w:w="2131" w:type="dxa"/>
          </w:tcPr>
          <w:p w14:paraId="03034B9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整改优先级</w:t>
            </w:r>
          </w:p>
        </w:tc>
      </w:tr>
      <w:tr w14:paraId="4D2C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3A6DDA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高危漏洞</w:t>
            </w:r>
          </w:p>
        </w:tc>
        <w:tc>
          <w:tcPr>
            <w:tcW w:w="851" w:type="dxa"/>
          </w:tcPr>
          <w:p w14:paraId="6616470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4项</w:t>
            </w:r>
          </w:p>
        </w:tc>
        <w:tc>
          <w:tcPr>
            <w:tcW w:w="3492" w:type="dxa"/>
          </w:tcPr>
          <w:p w14:paraId="2F5B703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资产安全、核心业务失效</w:t>
            </w:r>
          </w:p>
        </w:tc>
        <w:tc>
          <w:tcPr>
            <w:tcW w:w="2131" w:type="dxa"/>
          </w:tcPr>
          <w:p w14:paraId="32BD456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立即修复（上线前必须完成）</w:t>
            </w:r>
          </w:p>
        </w:tc>
      </w:tr>
      <w:tr w14:paraId="27E1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3361C6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中危漏洞</w:t>
            </w:r>
          </w:p>
        </w:tc>
        <w:tc>
          <w:tcPr>
            <w:tcW w:w="851" w:type="dxa"/>
          </w:tcPr>
          <w:p w14:paraId="75F17D0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5项</w:t>
            </w:r>
          </w:p>
        </w:tc>
        <w:tc>
          <w:tcPr>
            <w:tcW w:w="3492" w:type="dxa"/>
          </w:tcPr>
          <w:p w14:paraId="3464813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业务异常、权限管控失效、前端安全</w:t>
            </w:r>
          </w:p>
        </w:tc>
        <w:tc>
          <w:tcPr>
            <w:tcW w:w="2131" w:type="dxa"/>
          </w:tcPr>
          <w:p w14:paraId="0F4410B1">
            <w:pPr>
              <w:numPr>
                <w:ilvl w:val="0"/>
                <w:numId w:val="0"/>
              </w:numPr>
              <w:ind w:left="640" w:hanging="480" w:hangingChars="20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 日内完成修复</w:t>
            </w:r>
          </w:p>
          <w:p w14:paraId="0EC1359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E7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9EA1F8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低危漏洞</w:t>
            </w:r>
          </w:p>
        </w:tc>
        <w:tc>
          <w:tcPr>
            <w:tcW w:w="851" w:type="dxa"/>
          </w:tcPr>
          <w:p w14:paraId="57C906B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4项</w:t>
            </w:r>
          </w:p>
        </w:tc>
        <w:tc>
          <w:tcPr>
            <w:tcW w:w="3492" w:type="dxa"/>
          </w:tcPr>
          <w:p w14:paraId="476C1F9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代码规范、Gas、维护性</w:t>
            </w:r>
          </w:p>
        </w:tc>
        <w:tc>
          <w:tcPr>
            <w:tcW w:w="2131" w:type="dxa"/>
          </w:tcPr>
          <w:p w14:paraId="4C2A58E2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迭代优化</w:t>
            </w:r>
          </w:p>
        </w:tc>
      </w:tr>
      <w:tr w14:paraId="7B49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1B04440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前端安全问题</w:t>
            </w:r>
          </w:p>
        </w:tc>
        <w:tc>
          <w:tcPr>
            <w:tcW w:w="851" w:type="dxa"/>
          </w:tcPr>
          <w:p w14:paraId="27F0AA7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3项</w:t>
            </w:r>
          </w:p>
        </w:tc>
        <w:tc>
          <w:tcPr>
            <w:tcW w:w="3492" w:type="dxa"/>
          </w:tcPr>
          <w:p w14:paraId="090FA203"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后台越权、用户体验、Gas 浪费</w:t>
            </w:r>
          </w:p>
        </w:tc>
        <w:tc>
          <w:tcPr>
            <w:tcW w:w="2131" w:type="dxa"/>
          </w:tcPr>
          <w:p w14:paraId="1C3841AD">
            <w:pPr>
              <w:numPr>
                <w:ilvl w:val="0"/>
                <w:numId w:val="0"/>
              </w:numPr>
              <w:ind w:left="640" w:hanging="480" w:hangingChars="2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优先修复管理员密码硬编码</w:t>
            </w:r>
          </w:p>
        </w:tc>
      </w:tr>
    </w:tbl>
    <w:p w14:paraId="3B380ECD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整体评估：</w:t>
      </w:r>
    </w:p>
    <w:p w14:paraId="53274A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00" w:firstLineChars="200"/>
        <w:textAlignment w:val="auto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该智能合约核心业务逻辑存在严重高危漏洞，直接上线会导致用户押金、租金资产错乱、资产丢失，暂时不建议部署至公网 / 正式测试网使用。</w:t>
      </w:r>
    </w:p>
    <w:p w14:paraId="2A066F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00" w:firstLineChars="200"/>
        <w:textAlignment w:val="auto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在完成全部高危、中危漏洞修复，并重新全量测试后，方可正常投入使用。</w:t>
      </w:r>
    </w:p>
    <w:p w14:paraId="6C980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600" w:firstLineChars="200"/>
        <w:textAlignment w:val="auto"/>
        <w:rPr>
          <w:rFonts w:hint="default"/>
          <w:sz w:val="30"/>
          <w:szCs w:val="30"/>
          <w:lang w:val="en-US" w:eastAsia="zh-CN"/>
        </w:rPr>
      </w:pPr>
    </w:p>
    <w:p w14:paraId="784551D9">
      <w:pPr>
        <w:pStyle w:val="2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6"/>
          <w:szCs w:val="36"/>
        </w:rPr>
      </w:pPr>
      <w:bookmarkStart w:id="37" w:name="_Toc23821"/>
      <w:r>
        <w:rPr>
          <w:color w:val="000000"/>
          <w:sz w:val="36"/>
          <w:szCs w:val="36"/>
        </w:rPr>
        <w:t>安全修复与优化落地方案</w:t>
      </w:r>
      <w:bookmarkEnd w:id="37"/>
    </w:p>
    <w:p w14:paraId="41D3344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outlineLvl w:val="1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38" w:name="_Toc10097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6.1 上线必做修复清单（前置条件）</w:t>
      </w:r>
      <w:bookmarkEnd w:id="38"/>
    </w:p>
    <w:p w14:paraId="05EA4084">
      <w:pPr>
        <w:rPr>
          <w:rFonts w:hint="default"/>
          <w:lang w:val="en-US" w:eastAsia="zh-CN"/>
        </w:rPr>
      </w:pPr>
    </w:p>
    <w:p w14:paraId="2484A26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重构租赁订单逻辑，实现 </w:t>
      </w:r>
      <w:r>
        <w:rPr>
          <w:rStyle w:val="15"/>
          <w:color w:val="000000"/>
          <w:sz w:val="30"/>
          <w:szCs w:val="30"/>
        </w:rPr>
        <w:t>商品 ID + 租客地址</w:t>
      </w:r>
      <w:r>
        <w:rPr>
          <w:color w:val="000000"/>
          <w:sz w:val="30"/>
          <w:szCs w:val="30"/>
        </w:rPr>
        <w:t xml:space="preserve"> 精准匹配，修复结算错乱问题；</w:t>
      </w:r>
    </w:p>
    <w:p w14:paraId="01070A7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rStyle w:val="16"/>
          <w:color w:val="000000"/>
          <w:sz w:val="30"/>
          <w:szCs w:val="30"/>
        </w:rPr>
        <w:t>returnGood</w:t>
      </w:r>
      <w:r>
        <w:rPr>
          <w:color w:val="000000"/>
          <w:sz w:val="30"/>
          <w:szCs w:val="30"/>
        </w:rPr>
        <w:t xml:space="preserve"> 增加租客身份强校验，禁止他人代还；</w:t>
      </w:r>
    </w:p>
    <w:p w14:paraId="46FCCB1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合约层补充评价权限校验，限制仅完成租赁归还的用户可评价，且一人一物限评一次；</w:t>
      </w:r>
    </w:p>
    <w:p w14:paraId="598CD6C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删除裸 </w:t>
      </w:r>
      <w:r>
        <w:rPr>
          <w:rStyle w:val="16"/>
          <w:color w:val="000000"/>
          <w:sz w:val="30"/>
          <w:szCs w:val="30"/>
        </w:rPr>
        <w:t>receive</w:t>
      </w:r>
      <w:r>
        <w:rPr>
          <w:color w:val="000000"/>
          <w:sz w:val="30"/>
          <w:szCs w:val="30"/>
        </w:rPr>
        <w:t xml:space="preserve"> 函数，仅保留租赁场景收款；</w:t>
      </w:r>
    </w:p>
    <w:p w14:paraId="2541677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全合约统一 </w:t>
      </w:r>
      <w:r>
        <w:rPr>
          <w:rStyle w:val="16"/>
          <w:color w:val="000000"/>
          <w:sz w:val="30"/>
          <w:szCs w:val="30"/>
        </w:rPr>
        <w:t>goodId</w:t>
      </w:r>
      <w:r>
        <w:rPr>
          <w:color w:val="000000"/>
          <w:sz w:val="30"/>
          <w:szCs w:val="30"/>
        </w:rPr>
        <w:t xml:space="preserve"> 数组越界校验；</w:t>
      </w:r>
    </w:p>
    <w:p w14:paraId="5E0DBA3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黑名单逻辑覆盖归还、评价等全部用户操作；</w:t>
      </w:r>
    </w:p>
    <w:p w14:paraId="32FABB8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移除前端硬编码管理员密码，改为</w:t>
      </w:r>
      <w:r>
        <w:rPr>
          <w:rStyle w:val="15"/>
          <w:color w:val="000000"/>
          <w:sz w:val="30"/>
          <w:szCs w:val="30"/>
        </w:rPr>
        <w:t>链地址身份判定</w:t>
      </w:r>
      <w:r>
        <w:rPr>
          <w:color w:val="000000"/>
          <w:sz w:val="30"/>
          <w:szCs w:val="30"/>
        </w:rPr>
        <w:t>。</w:t>
      </w:r>
    </w:p>
    <w:p w14:paraId="2F6593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04" w:leftChars="0" w:right="0" w:rightChars="0"/>
        <w:rPr>
          <w:color w:val="000000"/>
          <w:sz w:val="30"/>
          <w:szCs w:val="30"/>
        </w:rPr>
      </w:pPr>
    </w:p>
    <w:p w14:paraId="30B90D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</w:pPr>
      <w:bookmarkStart w:id="39" w:name="_Toc28957"/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32"/>
          <w:szCs w:val="32"/>
          <w:lang w:val="en-US" w:eastAsia="zh-CN" w:bidi="ar-SA"/>
        </w:rPr>
        <w:t>6.2 安全增强优化建议</w:t>
      </w:r>
      <w:bookmarkEnd w:id="39"/>
    </w:p>
    <w:p w14:paraId="6D2BC74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引入 </w:t>
      </w:r>
      <w:r>
        <w:rPr>
          <w:rStyle w:val="16"/>
          <w:color w:val="000000"/>
          <w:sz w:val="30"/>
          <w:szCs w:val="30"/>
        </w:rPr>
        <w:t>ReentrancyGuard</w:t>
      </w:r>
      <w:r>
        <w:rPr>
          <w:color w:val="000000"/>
          <w:sz w:val="30"/>
          <w:szCs w:val="30"/>
        </w:rPr>
        <w:t xml:space="preserve"> 防重入库，双层防护转账函数；</w:t>
      </w:r>
    </w:p>
    <w:p w14:paraId="2C37CCA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新增链上事件，实现全操作溯源审计；</w:t>
      </w:r>
    </w:p>
    <w:p w14:paraId="16EDFBE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优化数据结构，用映射降低 Gas 消耗；</w:t>
      </w:r>
    </w:p>
    <w:p w14:paraId="13775E6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新增租赁逾期规则，完善校园业务逻辑；</w:t>
      </w:r>
    </w:p>
    <w:p w14:paraId="46CCC7D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前端完善参数校验、异常弹窗提示；</w:t>
      </w:r>
    </w:p>
    <w:p w14:paraId="74AB33F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16" w:firstLineChars="0"/>
        <w:rPr>
          <w:b w:val="0"/>
          <w:bCs w:val="0"/>
          <w:color w:val="000000"/>
          <w:sz w:val="36"/>
          <w:szCs w:val="36"/>
        </w:rPr>
      </w:pPr>
      <w:r>
        <w:rPr>
          <w:color w:val="000000"/>
          <w:sz w:val="30"/>
          <w:szCs w:val="30"/>
        </w:rPr>
        <w:t>增加合约紧急暂停开关，漏洞发生时快速关停服务。</w:t>
      </w:r>
    </w:p>
    <w:p w14:paraId="19C195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outlineLvl w:val="1"/>
        <w:rPr>
          <w:b w:val="0"/>
          <w:bCs w:val="0"/>
          <w:color w:val="000000"/>
          <w:sz w:val="36"/>
          <w:szCs w:val="36"/>
        </w:rPr>
      </w:pPr>
      <w:bookmarkStart w:id="40" w:name="_Toc13057"/>
      <w:r>
        <w:rPr>
          <w:b w:val="0"/>
          <w:bCs w:val="0"/>
          <w:color w:val="000000"/>
          <w:sz w:val="36"/>
          <w:szCs w:val="36"/>
        </w:rPr>
        <w:t>6.3 修复后全量测试</w:t>
      </w:r>
      <w:r>
        <w:rPr>
          <w:b w:val="0"/>
          <w:bCs w:val="0"/>
          <w:color w:val="000000"/>
          <w:sz w:val="36"/>
          <w:szCs w:val="36"/>
        </w:rPr>
        <w:t>方案</w:t>
      </w:r>
      <w:bookmarkEnd w:id="40"/>
    </w:p>
    <w:p w14:paraId="1546BD7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16" w:firstLineChars="0"/>
        <w:outlineLvl w:val="2"/>
        <w:rPr>
          <w:rFonts w:hint="eastAsia"/>
          <w:color w:val="000000"/>
          <w:sz w:val="30"/>
          <w:szCs w:val="30"/>
          <w:lang w:val="en-US" w:eastAsia="zh-CN"/>
        </w:rPr>
      </w:pPr>
      <w:bookmarkStart w:id="41" w:name="_Toc1098"/>
      <w:r>
        <w:rPr>
          <w:rFonts w:hint="eastAsia"/>
          <w:color w:val="000000"/>
          <w:sz w:val="30"/>
          <w:szCs w:val="30"/>
          <w:lang w:eastAsia="zh-CN"/>
        </w:rPr>
        <w:t>多角色场景测试</w:t>
      </w:r>
      <w:bookmarkEnd w:id="41"/>
    </w:p>
    <w:p w14:paraId="7B1F5C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03" w:leftChars="335" w:right="0" w:rightChars="0" w:firstLine="0" w:firstLineChars="0"/>
        <w:rPr>
          <w:rFonts w:hint="eastAsia"/>
          <w:color w:val="000000"/>
          <w:sz w:val="30"/>
          <w:szCs w:val="30"/>
          <w:lang w:val="en-US" w:eastAsia="zh-CN"/>
        </w:rPr>
      </w:pPr>
      <w:r>
        <w:rPr>
          <w:rFonts w:hint="eastAsia"/>
          <w:color w:val="000000"/>
          <w:sz w:val="30"/>
          <w:szCs w:val="30"/>
          <w:lang w:val="en-US" w:eastAsia="zh-CN"/>
        </w:rPr>
        <w:t>多钱包账户并行操作：同时租赁、交叉归还、连续评价，验证订单与资金正确性。</w:t>
      </w:r>
    </w:p>
    <w:p w14:paraId="3B12060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16" w:firstLineChars="0"/>
        <w:outlineLvl w:val="2"/>
        <w:rPr>
          <w:rFonts w:hint="eastAsia"/>
          <w:color w:val="000000"/>
          <w:sz w:val="30"/>
          <w:szCs w:val="30"/>
          <w:lang w:val="en-US" w:eastAsia="zh-CN"/>
        </w:rPr>
      </w:pPr>
      <w:bookmarkStart w:id="42" w:name="_Toc12418"/>
      <w:r>
        <w:rPr>
          <w:rFonts w:hint="eastAsia"/>
          <w:color w:val="000000"/>
          <w:sz w:val="30"/>
          <w:szCs w:val="30"/>
          <w:lang w:val="en-US" w:eastAsia="zh-CN"/>
        </w:rPr>
        <w:t>边界值测试</w:t>
      </w:r>
      <w:bookmarkEnd w:id="42"/>
    </w:p>
    <w:p w14:paraId="5D040A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03" w:leftChars="335" w:right="0" w:rightChars="0" w:firstLine="0" w:firstLineChars="0"/>
        <w:rPr>
          <w:rFonts w:hint="eastAsia"/>
          <w:color w:val="000000"/>
          <w:sz w:val="30"/>
          <w:szCs w:val="30"/>
          <w:lang w:val="en-US" w:eastAsia="zh-CN"/>
        </w:rPr>
      </w:pPr>
      <w:r>
        <w:rPr>
          <w:rFonts w:hint="eastAsia"/>
          <w:color w:val="000000"/>
          <w:sz w:val="30"/>
          <w:szCs w:val="30"/>
          <w:lang w:val="en-US" w:eastAsia="zh-CN"/>
        </w:rPr>
        <w:t>商品 ID=0、租期为 0 天、评分 1/5 极值、黑名单用户尝试所有操作。</w:t>
      </w:r>
    </w:p>
    <w:p w14:paraId="5058EE9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16" w:firstLineChars="0"/>
        <w:outlineLvl w:val="2"/>
        <w:rPr>
          <w:rFonts w:hint="eastAsia"/>
          <w:color w:val="000000"/>
          <w:sz w:val="30"/>
          <w:szCs w:val="30"/>
          <w:lang w:val="en-US" w:eastAsia="zh-CN"/>
        </w:rPr>
      </w:pPr>
      <w:bookmarkStart w:id="43" w:name="_Toc23763"/>
      <w:r>
        <w:rPr>
          <w:rFonts w:hint="eastAsia"/>
          <w:color w:val="000000"/>
          <w:sz w:val="30"/>
          <w:szCs w:val="30"/>
          <w:lang w:val="en-US" w:eastAsia="zh-CN"/>
        </w:rPr>
        <w:t>异常场景测试</w:t>
      </w:r>
      <w:bookmarkEnd w:id="43"/>
    </w:p>
    <w:p w14:paraId="6D5CE2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04" w:leftChars="0" w:right="0" w:rightChars="0" w:firstLine="300" w:firstLineChars="100"/>
        <w:rPr>
          <w:rFonts w:hint="eastAsia"/>
          <w:color w:val="000000"/>
          <w:sz w:val="30"/>
          <w:szCs w:val="30"/>
          <w:lang w:val="en-US" w:eastAsia="zh-CN"/>
        </w:rPr>
      </w:pPr>
      <w:r>
        <w:rPr>
          <w:rFonts w:hint="eastAsia"/>
          <w:color w:val="000000"/>
          <w:sz w:val="30"/>
          <w:szCs w:val="30"/>
          <w:lang w:val="en-US" w:eastAsia="zh-CN"/>
        </w:rPr>
        <w:t>用户拒绝签名、网络断开、切换网络、输入非法参数。</w:t>
      </w:r>
    </w:p>
    <w:p w14:paraId="336DF96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16" w:firstLineChars="0"/>
        <w:outlineLvl w:val="2"/>
        <w:rPr>
          <w:rFonts w:hint="eastAsia"/>
          <w:color w:val="000000"/>
          <w:sz w:val="30"/>
          <w:szCs w:val="30"/>
          <w:lang w:val="en-US" w:eastAsia="zh-CN"/>
        </w:rPr>
      </w:pPr>
      <w:bookmarkStart w:id="44" w:name="_Toc20839"/>
      <w:r>
        <w:rPr>
          <w:rFonts w:hint="eastAsia"/>
          <w:color w:val="000000"/>
          <w:sz w:val="30"/>
          <w:szCs w:val="30"/>
          <w:lang w:val="en-US" w:eastAsia="zh-CN"/>
        </w:rPr>
        <w:t>资金对账测试</w:t>
      </w:r>
      <w:bookmarkEnd w:id="44"/>
    </w:p>
    <w:p w14:paraId="361A72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03" w:leftChars="335" w:right="0" w:rightChars="0" w:firstLine="0" w:firstLineChars="0"/>
        <w:rPr>
          <w:rFonts w:hint="eastAsia"/>
          <w:color w:val="000000"/>
          <w:sz w:val="30"/>
          <w:szCs w:val="30"/>
          <w:lang w:val="en-US" w:eastAsia="zh-CN"/>
        </w:rPr>
      </w:pPr>
      <w:r>
        <w:rPr>
          <w:rFonts w:hint="eastAsia"/>
          <w:color w:val="000000"/>
          <w:sz w:val="30"/>
          <w:szCs w:val="30"/>
          <w:lang w:val="en-US" w:eastAsia="zh-CN"/>
        </w:rPr>
        <w:t>多笔租赁 / 归还后，核对合约余额、用户押金、出租者租金，保证账实一致。</w:t>
      </w:r>
    </w:p>
    <w:p w14:paraId="7A43658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16" w:firstLineChars="0"/>
        <w:outlineLvl w:val="2"/>
        <w:rPr>
          <w:rFonts w:hint="eastAsia"/>
          <w:color w:val="000000"/>
          <w:sz w:val="30"/>
          <w:szCs w:val="30"/>
          <w:lang w:val="en-US" w:eastAsia="zh-CN"/>
        </w:rPr>
      </w:pPr>
      <w:bookmarkStart w:id="45" w:name="_Toc8646"/>
      <w:r>
        <w:rPr>
          <w:rFonts w:hint="eastAsia"/>
          <w:color w:val="000000"/>
          <w:sz w:val="30"/>
          <w:szCs w:val="30"/>
          <w:lang w:val="en-US" w:eastAsia="zh-CN"/>
        </w:rPr>
        <w:t>权限穿透测试</w:t>
      </w:r>
      <w:bookmarkEnd w:id="45"/>
    </w:p>
    <w:p w14:paraId="69F8CB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03" w:leftChars="335" w:right="0" w:rightChars="0" w:firstLine="0" w:firstLineChars="0"/>
        <w:rPr>
          <w:rFonts w:hint="eastAsia"/>
          <w:color w:val="000000"/>
          <w:sz w:val="30"/>
          <w:szCs w:val="30"/>
          <w:lang w:val="en-US" w:eastAsia="zh-CN"/>
        </w:rPr>
      </w:pPr>
      <w:r>
        <w:rPr>
          <w:rFonts w:hint="eastAsia"/>
          <w:color w:val="000000"/>
          <w:sz w:val="30"/>
          <w:szCs w:val="30"/>
          <w:lang w:val="en-US" w:eastAsia="zh-CN"/>
        </w:rPr>
        <w:t>尝试越权操作（管理员租商品、租客改商品、黑名单评价等），验证拦截有效性。</w:t>
      </w:r>
    </w:p>
    <w:p w14:paraId="0F8F3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</w:p>
    <w:p w14:paraId="2E6A1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outlineLvl w:val="9"/>
        <w:rPr>
          <w:rFonts w:hint="default"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</w:pPr>
    </w:p>
    <w:p w14:paraId="4C7CF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36"/>
          <w:szCs w:val="36"/>
        </w:rPr>
      </w:pPr>
      <w:bookmarkStart w:id="46" w:name="_Toc5702"/>
      <w:r>
        <w:rPr>
          <w:color w:val="000000"/>
          <w:sz w:val="36"/>
          <w:szCs w:val="36"/>
        </w:rPr>
        <w:t>七、审计总结与最终结论</w:t>
      </w:r>
      <w:bookmarkEnd w:id="46"/>
    </w:p>
    <w:p w14:paraId="2BCFAD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30"/>
          <w:szCs w:val="30"/>
          <w:lang w:val="en-US" w:eastAsia="zh-CN" w:bidi="ar-SA"/>
        </w:rPr>
      </w:pPr>
      <w:bookmarkStart w:id="47" w:name="_Toc30747"/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30"/>
          <w:szCs w:val="30"/>
          <w:lang w:val="en-US" w:eastAsia="zh-CN" w:bidi="ar-SA"/>
        </w:rPr>
        <w:t>7.1 整体总结</w:t>
      </w:r>
      <w:bookmarkEnd w:id="47"/>
    </w:p>
    <w:p w14:paraId="35B49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本《校园物品共享租赁系统》基于以太坊智能合约开发，角色划分、业务流程贴合校园租赁场景，基础安全设计（0.8.x 版本、onlyAdmin 权限、require 校验）具备合理性。 但合约存在</w:t>
      </w:r>
      <w:r>
        <w:rPr>
          <w:rStyle w:val="15"/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订单匹配错误、身份校验缺失、裸收款、评价权限失控</w:t>
      </w: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四类高危漏洞，同时存在数组越界、黑名单管控不全、前端密码泄露等中危问题，存在明确的资产与安全风险。</w:t>
      </w:r>
    </w:p>
    <w:p w14:paraId="6015C1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30"/>
          <w:szCs w:val="30"/>
          <w:lang w:val="en-US" w:eastAsia="zh-CN" w:bidi="ar-SA"/>
        </w:rPr>
      </w:pPr>
      <w:bookmarkStart w:id="48" w:name="_Toc1038"/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30"/>
          <w:szCs w:val="30"/>
          <w:lang w:val="en-US" w:eastAsia="zh-CN" w:bidi="ar-SA"/>
        </w:rPr>
        <w:t>7.2 最终审计结论</w:t>
      </w:r>
      <w:bookmarkEnd w:id="48"/>
    </w:p>
    <w:p w14:paraId="250E38B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rStyle w:val="15"/>
          <w:color w:val="000000"/>
          <w:sz w:val="30"/>
          <w:szCs w:val="30"/>
        </w:rPr>
        <w:t>当前版本不可上线</w:t>
      </w:r>
      <w:r>
        <w:rPr>
          <w:color w:val="000000"/>
          <w:sz w:val="30"/>
          <w:szCs w:val="30"/>
        </w:rPr>
        <w:t>：高危漏洞会直接导致资金结算错误、资产损失，严禁部署至公网、正式测试网；</w:t>
      </w:r>
    </w:p>
    <w:p w14:paraId="1D9BA49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rStyle w:val="15"/>
          <w:color w:val="000000"/>
          <w:sz w:val="30"/>
          <w:szCs w:val="30"/>
        </w:rPr>
        <w:t>整改要求</w:t>
      </w:r>
      <w:r>
        <w:rPr>
          <w:color w:val="000000"/>
          <w:sz w:val="30"/>
          <w:szCs w:val="30"/>
        </w:rPr>
        <w:t>：按本报告「高危 + 中危清单」逐项修复，修复后执行全量测试、资金对账、权限穿透测试；</w:t>
      </w:r>
    </w:p>
    <w:p w14:paraId="785EAD6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30"/>
          <w:szCs w:val="30"/>
        </w:rPr>
      </w:pPr>
      <w:r>
        <w:rPr>
          <w:rStyle w:val="15"/>
          <w:color w:val="000000"/>
          <w:sz w:val="30"/>
          <w:szCs w:val="30"/>
        </w:rPr>
        <w:t>长期建议</w:t>
      </w:r>
      <w:r>
        <w:rPr>
          <w:color w:val="000000"/>
          <w:sz w:val="30"/>
          <w:szCs w:val="30"/>
        </w:rPr>
        <w:t>：持续优化代码规范、链上事件、Gas 消耗，逐步增加紧急暂停、逾期规则等功能，提升系统健壮性与安全性。</w:t>
      </w:r>
    </w:p>
    <w:p w14:paraId="49E4F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30"/>
          <w:szCs w:val="30"/>
        </w:rPr>
      </w:pPr>
      <w:r>
        <w:rPr>
          <w:rFonts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完成全部修复与测试后，该系统可安全、稳定地投入校园物品共享租赁业务使用。</w:t>
      </w:r>
    </w:p>
    <w:p w14:paraId="0AF60478">
      <w:pPr>
        <w:rPr>
          <w:rFonts w:hint="default"/>
          <w:sz w:val="30"/>
          <w:szCs w:val="30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75261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329D6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48953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48953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223EF"/>
    <w:multiLevelType w:val="multilevel"/>
    <w:tmpl w:val="81122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475620"/>
    <w:multiLevelType w:val="multilevel"/>
    <w:tmpl w:val="814756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16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22CAF92"/>
    <w:multiLevelType w:val="multilevel"/>
    <w:tmpl w:val="922CA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AA667B"/>
    <w:multiLevelType w:val="multilevel"/>
    <w:tmpl w:val="92AA66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C3E787F"/>
    <w:multiLevelType w:val="multilevel"/>
    <w:tmpl w:val="9C3E7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441D69B"/>
    <w:multiLevelType w:val="multilevel"/>
    <w:tmpl w:val="D441D6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D6328C1"/>
    <w:multiLevelType w:val="singleLevel"/>
    <w:tmpl w:val="DD6328C1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03233C96"/>
    <w:multiLevelType w:val="multilevel"/>
    <w:tmpl w:val="03233C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3CA9D7D"/>
    <w:multiLevelType w:val="multilevel"/>
    <w:tmpl w:val="23CA9D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16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5E0199E"/>
    <w:multiLevelType w:val="multilevel"/>
    <w:tmpl w:val="35E019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D9C74CE"/>
    <w:multiLevelType w:val="multilevel"/>
    <w:tmpl w:val="3D9C74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7E90A99"/>
    <w:multiLevelType w:val="multilevel"/>
    <w:tmpl w:val="47E90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DDE005"/>
    <w:multiLevelType w:val="multilevel"/>
    <w:tmpl w:val="49DDE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CDAA023"/>
    <w:multiLevelType w:val="multilevel"/>
    <w:tmpl w:val="4CDAA0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84A1ADD"/>
    <w:multiLevelType w:val="multilevel"/>
    <w:tmpl w:val="684A1A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AD1B78D"/>
    <w:multiLevelType w:val="multilevel"/>
    <w:tmpl w:val="7AD1B78D"/>
    <w:lvl w:ilvl="0" w:tentative="0">
      <w:start w:val="1"/>
      <w:numFmt w:val="decimal"/>
      <w:suff w:val="space"/>
      <w:lvlText w:val="%1."/>
      <w:lvlJc w:val="left"/>
      <w:pPr>
        <w:ind w:left="720" w:hanging="316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3"/>
  </w:num>
  <w:num w:numId="6">
    <w:abstractNumId w:val="13"/>
  </w:num>
  <w:num w:numId="7">
    <w:abstractNumId w:val="9"/>
  </w:num>
  <w:num w:numId="8">
    <w:abstractNumId w:val="5"/>
  </w:num>
  <w:num w:numId="9">
    <w:abstractNumId w:val="7"/>
  </w:num>
  <w:num w:numId="10">
    <w:abstractNumId w:val="14"/>
  </w:num>
  <w:num w:numId="11">
    <w:abstractNumId w:val="0"/>
  </w:num>
  <w:num w:numId="12">
    <w:abstractNumId w:val="6"/>
  </w:num>
  <w:num w:numId="13">
    <w:abstractNumId w:val="15"/>
  </w:num>
  <w:num w:numId="14">
    <w:abstractNumId w:val="8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D7A1E"/>
    <w:rsid w:val="139B0F51"/>
    <w:rsid w:val="1D572662"/>
    <w:rsid w:val="3B582761"/>
    <w:rsid w:val="3BD92CBC"/>
    <w:rsid w:val="3BE44ACA"/>
    <w:rsid w:val="3DF868E5"/>
    <w:rsid w:val="4B5400FE"/>
    <w:rsid w:val="7E9A7E62"/>
    <w:rsid w:val="7F3F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5211</Words>
  <Characters>7693</Characters>
  <Lines>0</Lines>
  <Paragraphs>0</Paragraphs>
  <TotalTime>2</TotalTime>
  <ScaleCrop>false</ScaleCrop>
  <LinksUpToDate>false</LinksUpToDate>
  <CharactersWithSpaces>8164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2026-06-11T12:00:00Z</dcterms:created>
  <dc:creator>HONOR</dc:creator>
  <cp:lastModifiedBy>lonely patients</cp:lastModifiedBy>
  <dcterms:modified xsi:type="dcterms:W3CDTF">2026-06-14T11:48:17Z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eyJoZGlkIjoiMjFmNzlhNjc2ZmNhYTgwYmY3OGE4YjA0MzNiYzBjZDIiLCJ1c2VySWQiOiI4MjE5NzU4MjYifQ==</vt:lpwstr>
  </property>
  <property fmtid="{D5CDD505-2E9C-101B-9397-08002B2CF9AE}" pid="4" name="ICV">
    <vt:lpwstr>5611B9CE76A24B0A887EBBB71E87E45F_13</vt:lpwstr>
  </property>
</Properties>
</file>