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Conold Thando Chisinahama</w:t>
      </w:r>
    </w:p>
    <w:p>
      <w:pPr>
        <w:spacing w:after="80"/>
      </w:pPr>
      <w:r>
        <w:rPr>
          <w:rFonts w:ascii="Arial" w:hAnsi="Arial"/>
          <w:b/>
          <w:color w:val="000000"/>
          <w:sz w:val="22"/>
        </w:rPr>
        <w:t>Full-Stack Software Developer | Customer Success Lead</w:t>
      </w:r>
    </w:p>
    <w:p>
      <w:pPr>
        <w:pStyle w:val="ResumeMeta"/>
      </w:pPr>
      <w:r>
        <w:t>Johannesburg, South Africa | +27 82 886 8556 | cthandoc@gmail.com</w:t>
      </w:r>
    </w:p>
    <w:p>
      <w:pPr>
        <w:pStyle w:val="ResumeMeta"/>
      </w:pPr>
      <w:hyperlink r:id="rId9">
        <w:r>
          <w:t>conold-portfolio.vercel.app</w:t>
        </w:r>
      </w:hyperlink>
      <w:r>
        <w:t xml:space="preserve"> | </w:t>
      </w:r>
      <w:hyperlink r:id="rId10">
        <w:r>
          <w:t>linkedin.com/in/conold</w:t>
        </w:r>
      </w:hyperlink>
      <w:r>
        <w:t xml:space="preserve"> | </w:t>
      </w:r>
      <w:hyperlink r:id="rId11">
        <w:r>
          <w:t>github.com/thvndx</w:t>
        </w:r>
      </w:hyperlink>
    </w:p>
    <w:p>
      <w:pPr>
        <w:pStyle w:val="Heading1"/>
      </w:pPr>
      <w:r>
        <w:t>Professional Summary</w:t>
      </w:r>
    </w:p>
    <w:p>
      <w:r>
        <w:t>Full-stack software developer building operational applications, API integrations and analytics products with TypeScript, React, Node.js and PostgreSQL. Owns delivery from product definition through deployment and release verification. Combines hands-on engineering with customer-success leadership; internal tools are used across a four-person support operation and adjacent departments.</w:t>
      </w:r>
    </w:p>
    <w:p>
      <w:pPr>
        <w:pStyle w:val="Heading1"/>
      </w:pPr>
      <w:r>
        <w:t>Core Skills</w:t>
      </w:r>
    </w:p>
    <w:p>
      <w:pPr>
        <w:spacing w:after="40"/>
      </w:pPr>
      <w:r>
        <w:rPr>
          <w:rFonts w:ascii="Arial" w:hAnsi="Arial"/>
          <w:b/>
          <w:color w:val="000000"/>
          <w:sz w:val="20"/>
        </w:rPr>
        <w:t xml:space="preserve">Languages and frameworks: </w:t>
      </w:r>
      <w:r>
        <w:rPr>
          <w:rFonts w:ascii="Arial" w:hAnsi="Arial"/>
          <w:b w:val="0"/>
          <w:color w:val="2D2D2D"/>
          <w:sz w:val="20"/>
        </w:rPr>
        <w:t>TypeScript, JavaScript, React, Next.js, Node.js, Python, React Native, Expo</w:t>
      </w:r>
    </w:p>
    <w:p>
      <w:pPr>
        <w:spacing w:after="40"/>
      </w:pPr>
      <w:r>
        <w:rPr>
          <w:rFonts w:ascii="Arial" w:hAnsi="Arial"/>
          <w:b/>
          <w:color w:val="000000"/>
          <w:sz w:val="20"/>
        </w:rPr>
        <w:t xml:space="preserve">Data and integrations: </w:t>
      </w:r>
      <w:r>
        <w:rPr>
          <w:rFonts w:ascii="Arial" w:hAnsi="Arial"/>
          <w:b w:val="0"/>
          <w:color w:val="2D2D2D"/>
          <w:sz w:val="20"/>
        </w:rPr>
        <w:t>PostgreSQL, Supabase, REST APIs, Shopify, Front, Aircall, OAuth, background jobs</w:t>
      </w:r>
    </w:p>
    <w:p>
      <w:pPr>
        <w:spacing w:after="40"/>
      </w:pPr>
      <w:r>
        <w:rPr>
          <w:rFonts w:ascii="Arial" w:hAnsi="Arial"/>
          <w:b/>
          <w:color w:val="000000"/>
          <w:sz w:val="20"/>
        </w:rPr>
        <w:t xml:space="preserve">Quality and delivery: </w:t>
      </w:r>
      <w:r>
        <w:rPr>
          <w:rFonts w:ascii="Arial" w:hAnsi="Arial"/>
          <w:b w:val="0"/>
          <w:color w:val="2D2D2D"/>
          <w:sz w:val="20"/>
        </w:rPr>
        <w:t>Vitest, Playwright, GitHub Actions, Railway, Vercel, responsive and accessibility testing</w:t>
      </w:r>
    </w:p>
    <w:p>
      <w:pPr>
        <w:spacing w:after="40"/>
      </w:pPr>
      <w:r>
        <w:rPr>
          <w:rFonts w:ascii="Arial" w:hAnsi="Arial"/>
          <w:b/>
          <w:color w:val="000000"/>
          <w:sz w:val="20"/>
        </w:rPr>
        <w:t xml:space="preserve">Leadership and product: </w:t>
      </w:r>
      <w:r>
        <w:rPr>
          <w:rFonts w:ascii="Arial" w:hAnsi="Arial"/>
          <w:b w:val="0"/>
          <w:color w:val="2D2D2D"/>
          <w:sz w:val="20"/>
        </w:rPr>
        <w:t>Customer success, team leadership, process design, KPI definition, vendor negotiation, product discovery</w:t>
      </w:r>
    </w:p>
    <w:p>
      <w:pPr>
        <w:pStyle w:val="Heading1"/>
      </w:pPr>
      <w:r>
        <w:t>Professional Experience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Customer Success Lead</w:t>
      </w:r>
      <w:r>
        <w:rPr>
          <w:rFonts w:ascii="Arial" w:hAnsi="Arial"/>
          <w:b/>
          <w:color w:val="2D2D2D"/>
          <w:sz w:val="21"/>
        </w:rPr>
        <w:t xml:space="preserve"> | Connectivity and e-commerce business</w:t>
      </w:r>
    </w:p>
    <w:p>
      <w:pPr>
        <w:pStyle w:val="ResumeMeta"/>
      </w:pPr>
      <w:r>
        <w:t>January 2023 - Present | Remote / Johannesburg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Built and deployed internal applications for customer context, quality review, experience analysis and performance reporting, adopted across the full support operation and adjacent departments.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Integrated support, call and commerce data into a customer workspace, reducing context gathering from approximately 20 minutes to 30 seconds per interaction.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Normalized provider data and persisted reporting snapshots, reducing recurring KPI report generation from approximately two hours to about one minute.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Automated QA selection and report compilation, reducing the workflow from approximately two hours to about one minute while preserving human review and independent permission controls.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Built evidence-backed experience scoring, reducing customer-satisfaction investigation and calculation from approximately 30 minutes to about one minute.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Implemented explicit identity-conflict review, data-freshness states and provider request budgets to make uncertain data and integration limits visible.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Own product definition, architecture, implementation, testing, deployment and post-release verification for the internal products delivered.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Lead two direct reports within a four-person operation; maintain measured email response and callback times below two hours and customer satisfaction above 80%.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Reduced recurring software costs through vendor negotiation and provider changes.</w:t>
      </w:r>
    </w:p>
    <w:p>
      <w:r>
        <w:br w:type="page"/>
      </w:r>
    </w:p>
    <w:p>
      <w:pPr>
        <w:pStyle w:val="Heading1"/>
      </w:pPr>
      <w:r>
        <w:t>Selected Product Engineering</w:t>
      </w:r>
    </w:p>
    <w:p>
      <w:pPr>
        <w:spacing w:after="48"/>
      </w:pPr>
      <w:r>
        <w:rPr>
          <w:rFonts w:ascii="Arial" w:hAnsi="Arial"/>
          <w:b/>
          <w:color w:val="000000"/>
          <w:sz w:val="19"/>
        </w:rPr>
        <w:t xml:space="preserve">Support Quality Platform: </w:t>
      </w:r>
      <w:r>
        <w:rPr>
          <w:rFonts w:ascii="Arial" w:hAnsi="Arial"/>
          <w:b w:val="0"/>
          <w:color w:val="2D2D2D"/>
          <w:sz w:val="19"/>
        </w:rPr>
        <w:t>TypeScript, React, Node.js, PostgreSQL, OpenAI. Built conversation scoring, automated sampling and reporting with independent manual-review and automation controls.</w:t>
      </w:r>
    </w:p>
    <w:p>
      <w:pPr>
        <w:spacing w:after="48"/>
      </w:pPr>
      <w:r>
        <w:rPr>
          <w:rFonts w:ascii="Arial" w:hAnsi="Arial"/>
          <w:b/>
          <w:color w:val="000000"/>
          <w:sz w:val="19"/>
        </w:rPr>
        <w:t xml:space="preserve">Customer Operations Workbench: </w:t>
      </w:r>
      <w:r>
        <w:rPr>
          <w:rFonts w:ascii="Arial" w:hAnsi="Arial"/>
          <w:b w:val="0"/>
          <w:color w:val="2D2D2D"/>
          <w:sz w:val="19"/>
        </w:rPr>
        <w:t>TypeScript, React, Node.js, PostgreSQL, Redis. Integrated Front, Shopify and Aircall; added bounded caching and explicit review of conflicting customer identities.</w:t>
      </w:r>
    </w:p>
    <w:p>
      <w:pPr>
        <w:spacing w:after="48"/>
      </w:pPr>
      <w:r>
        <w:rPr>
          <w:rFonts w:ascii="Arial" w:hAnsi="Arial"/>
          <w:b/>
          <w:color w:val="000000"/>
          <w:sz w:val="19"/>
        </w:rPr>
        <w:t xml:space="preserve">Operations Performance Hub: </w:t>
      </w:r>
      <w:r>
        <w:rPr>
          <w:rFonts w:ascii="Arial" w:hAnsi="Arial"/>
          <w:b w:val="0"/>
          <w:color w:val="2D2D2D"/>
          <w:sz w:val="19"/>
        </w:rPr>
        <w:t>TypeScript, React, PostgreSQL. Separated raw provider activity from KPI attribution and implemented persisted, budget-aware synchronization.</w:t>
      </w:r>
    </w:p>
    <w:p>
      <w:pPr>
        <w:spacing w:after="48"/>
      </w:pPr>
      <w:r>
        <w:rPr>
          <w:rFonts w:ascii="Arial" w:hAnsi="Arial"/>
          <w:b/>
          <w:color w:val="000000"/>
          <w:sz w:val="19"/>
        </w:rPr>
        <w:t xml:space="preserve">PromoStudio: </w:t>
      </w:r>
      <w:r>
        <w:rPr>
          <w:rFonts w:ascii="Arial" w:hAnsi="Arial"/>
          <w:b w:val="0"/>
          <w:color w:val="2D2D2D"/>
          <w:sz w:val="19"/>
        </w:rPr>
        <w:t>Built authentication, persisted campaign briefs, AI generation, scheduling and controlled external publishing around an approval-first workflow.</w:t>
      </w:r>
    </w:p>
    <w:p>
      <w:pPr>
        <w:spacing w:after="48"/>
      </w:pPr>
      <w:r>
        <w:rPr>
          <w:rFonts w:ascii="Arial" w:hAnsi="Arial"/>
          <w:b/>
          <w:color w:val="000000"/>
          <w:sz w:val="19"/>
        </w:rPr>
        <w:t xml:space="preserve">Recalibrate: </w:t>
      </w:r>
      <w:r>
        <w:rPr>
          <w:rFonts w:ascii="Arial" w:hAnsi="Arial"/>
          <w:b w:val="0"/>
          <w:color w:val="2D2D2D"/>
          <w:sz w:val="19"/>
        </w:rPr>
        <w:t>React Native, Expo. Designed and built a local-first mobile planning MVP with adaptive scheduling and supervised guidance.</w:t>
      </w:r>
    </w:p>
    <w:p>
      <w:pPr>
        <w:pStyle w:val="Heading1"/>
      </w:pPr>
      <w:r>
        <w:t>Earlier Experience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Sales Assistant - Technical Sales and Support</w:t>
      </w:r>
      <w:r>
        <w:rPr>
          <w:rFonts w:ascii="Arial" w:hAnsi="Arial"/>
          <w:b/>
          <w:color w:val="2D2D2D"/>
          <w:sz w:val="21"/>
        </w:rPr>
        <w:t xml:space="preserve"> | Connectivity business</w:t>
      </w:r>
    </w:p>
    <w:p>
      <w:pPr>
        <w:pStyle w:val="ResumeMeta"/>
      </w:pPr>
      <w:r>
        <w:t>May 2020 - January 2023 | Remote / Irvine, California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Provided remote technical and sales support for customers selecting, installing and troubleshooting connectivity equipment.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Translated technical constraints into clear recommendations for home and commercial environments.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Technician</w:t>
      </w:r>
      <w:r>
        <w:rPr>
          <w:rFonts w:ascii="Arial" w:hAnsi="Arial"/>
          <w:b/>
          <w:color w:val="2D2D2D"/>
          <w:sz w:val="21"/>
        </w:rPr>
        <w:t xml:space="preserve"> | JJ Communications PTY LTD</w:t>
      </w:r>
    </w:p>
    <w:p>
      <w:pPr>
        <w:pStyle w:val="ResumeMeta"/>
      </w:pPr>
      <w:r>
        <w:t>February 2019 - November 2019 | Johannesburg, South Africa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Installed, maintained and programmed nurse-call, smoke detection, access-control, public-address and evacuation systems for hospital environments across Southern Africa.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Technical Sales Consultant</w:t>
      </w:r>
      <w:r>
        <w:rPr>
          <w:rFonts w:ascii="Arial" w:hAnsi="Arial"/>
          <w:b/>
          <w:color w:val="2D2D2D"/>
          <w:sz w:val="21"/>
        </w:rPr>
        <w:t xml:space="preserve"> | iStore - Apple Premium Reseller</w:t>
      </w:r>
    </w:p>
    <w:p>
      <w:pPr>
        <w:pStyle w:val="ResumeMeta"/>
      </w:pPr>
      <w:r>
        <w:t>September 2015 - January 2017 | Johannesburg, South Africa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Helped customers choose, configure and troubleshoot technology by combining technical diagnosis with practical sales guidance.</w:t>
      </w:r>
    </w:p>
    <w:p>
      <w:pPr>
        <w:pStyle w:val="Heading1"/>
      </w:pPr>
      <w:r>
        <w:t>Earlier Software Work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Co-built an early Python returns-rate dashboard with a colleague over approximately two to three months; later made a bounded contribution to the production platform.</w:t>
      </w:r>
    </w:p>
    <w:p>
      <w:pPr>
        <w:pStyle w:val="ListBullet"/>
        <w:spacing w:after="48" w:line="250" w:lineRule="auto"/>
        <w:ind w:left="259" w:hanging="202"/>
      </w:pPr>
      <w:r>
        <w:rPr>
          <w:rFonts w:ascii="Arial" w:hAnsi="Arial"/>
          <w:color w:val="000000"/>
          <w:sz w:val="20"/>
        </w:rPr>
        <w:t>Built SlykPark as a 2017 university capstone: a wallet-funded parking application connecting number-plate recognition, vehicle entry, time on site and automated payment.</w:t>
      </w:r>
    </w:p>
    <w:p>
      <w:pPr>
        <w:pStyle w:val="Heading1"/>
      </w:pPr>
      <w:r>
        <w:t>Education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National Diploma - Business Information Technology</w:t>
      </w:r>
      <w:r>
        <w:rPr>
          <w:rFonts w:ascii="Arial" w:hAnsi="Arial"/>
          <w:b/>
          <w:color w:val="2D2D2D"/>
          <w:sz w:val="21"/>
        </w:rPr>
        <w:t xml:space="preserve"> | University of Johannesburg</w:t>
      </w:r>
    </w:p>
    <w:p>
      <w:pPr>
        <w:pStyle w:val="ResumeMeta"/>
      </w:pPr>
      <w:r>
        <w:t>2014 - 2018 | Johannesburg, South Africa</w:t>
      </w:r>
    </w:p>
    <w:p>
      <w:pPr>
        <w:pStyle w:val="Heading1"/>
      </w:pPr>
      <w:r>
        <w:t>Certification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Peplink Certified Engineer</w:t>
      </w:r>
      <w:r>
        <w:rPr>
          <w:rFonts w:ascii="Arial" w:hAnsi="Arial"/>
          <w:b/>
          <w:color w:val="2D2D2D"/>
          <w:sz w:val="21"/>
        </w:rPr>
        <w:t xml:space="preserve"> | Peplink</w:t>
      </w:r>
    </w:p>
    <w:p>
      <w:pPr>
        <w:pStyle w:val="ResumeMeta"/>
      </w:pPr>
      <w:r>
        <w:t>Awarded 17 November 2025 | Valid through 17 November 2027</w:t>
      </w:r>
    </w:p>
    <w:p>
      <w:pPr>
        <w:pStyle w:val="Heading1"/>
      </w:pPr>
      <w:r>
        <w:t>Languages</w:t>
      </w:r>
    </w:p>
    <w:p>
      <w:r>
        <w:t>English - Native or bilingual | isiZulu - Professional working | Afrikaans - Limited working | French - Elementary</w:t>
      </w:r>
    </w:p>
    <w:sectPr w:rsidR="00FC693F" w:rsidRPr="0006063C" w:rsidSect="00034616">
      <w:footerReference w:type="default" r:id="rId12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2D2D2D"/>
        <w:sz w:val="16"/>
      </w:rPr>
      <w:t>Conold Thando Chisinahama | Master Resume</w:t>
    </w:r>
    <w:r>
      <w:rPr>
        <w:rFonts w:ascii="Arial" w:hAnsi="Arial"/>
        <w:b w:val="0"/>
        <w:color w:val="2D2D2D"/>
        <w:sz w:val="16"/>
      </w:rPr>
      <w:t xml:space="preserve">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80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Meta">
    <w:name w:val="Resume Meta"/>
    <w:basedOn w:val="Normal"/>
    <w:pPr>
      <w:spacing w:after="20"/>
    </w:pPr>
    <w:rPr>
      <w:rFonts w:ascii="Arial" w:hAnsi="Arial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nold-portfolio.vercel.app" TargetMode="External"/><Relationship Id="rId10" Type="http://schemas.openxmlformats.org/officeDocument/2006/relationships/hyperlink" Target="https://www.linkedin.com/in/conold/" TargetMode="External"/><Relationship Id="rId11" Type="http://schemas.openxmlformats.org/officeDocument/2006/relationships/hyperlink" Target="https://github.com/thvndx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Conold Chisinahama Resume</dc:title>
  <dc:subject>Full-stack software and product engineering</dc:subject>
  <dc:creator>Conold Thando Chisinahama</dc:creator>
  <cp:keywords>TypeScript, React, Next.js, Node.js, PostgreSQL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