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远程数据库连接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1、连接数据库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主机名或IP地址：120.24.182.52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用户名：yu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密码：1369488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数据库名：JN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736850" cy="3121660"/>
            <wp:effectExtent l="0" t="0" r="6350" b="2540"/>
            <wp:docPr id="1" name="图片 1" descr="C5[96$]C0]MRDXST_2S2D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[96$]C0]MRDXST_2S2DC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打开数据库存在如下表：</w:t>
      </w:r>
    </w:p>
    <w:p>
      <w:pPr>
        <w:jc w:val="center"/>
      </w:pPr>
      <w:r>
        <w:drawing>
          <wp:inline distT="0" distB="0" distL="114300" distR="114300">
            <wp:extent cx="4456430" cy="3098165"/>
            <wp:effectExtent l="0" t="0" r="127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2、与底层相关数据表</w:t>
      </w:r>
    </w:p>
    <w:p>
      <w:pPr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表4-1：能耗分析-电仪器使用情况表</w:t>
      </w:r>
      <w:r>
        <w:rPr>
          <w:rFonts w:hint="eastAsia"/>
          <w:sz w:val="24"/>
          <w:szCs w:val="24"/>
          <w:lang w:val="en-US" w:eastAsia="zh-CN"/>
        </w:rPr>
        <w:t xml:space="preserve"> GC_</w:t>
      </w:r>
      <w:r>
        <w:rPr>
          <w:rFonts w:hint="eastAsia"/>
          <w:sz w:val="24"/>
          <w:szCs w:val="24"/>
        </w:rPr>
        <w:t>NHFXELECT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该表对应你的电能核心采集数据表，主要用于电能的实时采集，表结构如下：</w:t>
      </w:r>
    </w:p>
    <w:p>
      <w:pPr>
        <w:rPr>
          <w:sz w:val="24"/>
          <w:szCs w:val="24"/>
        </w:rPr>
      </w:pPr>
      <w:bookmarkStart w:id="0" w:name="OLE_LINK43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85"/>
        <w:gridCol w:w="764"/>
        <w:gridCol w:w="921"/>
        <w:gridCol w:w="1046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5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64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21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主外键</w:t>
            </w:r>
          </w:p>
        </w:tc>
        <w:tc>
          <w:tcPr>
            <w:tcW w:w="1046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是否非空</w:t>
            </w:r>
          </w:p>
        </w:tc>
        <w:tc>
          <w:tcPr>
            <w:tcW w:w="2489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int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（设置为递增序列）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EquipmentName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EquipmentCode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电仪器编号（编号唯一）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PN 电表标识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EquipmentCjqxh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采集器序号</w:t>
            </w:r>
          </w:p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AREACODE 行政区划码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ADDRESS 终端地址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USERKWH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  <w:t>float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eastAsia="zh-CN"/>
              </w:rPr>
            </w:pPr>
          </w:p>
        </w:tc>
        <w:tc>
          <w:tcPr>
            <w:tcW w:w="9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非空</w:t>
            </w:r>
          </w:p>
        </w:tc>
        <w:tc>
          <w:tcPr>
            <w:tcW w:w="2489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正向有功总电能示值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DEVKVAR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  <w:t>float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eastAsia="zh-CN"/>
              </w:rPr>
            </w:pPr>
          </w:p>
        </w:tc>
        <w:tc>
          <w:tcPr>
            <w:tcW w:w="9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非空</w:t>
            </w:r>
          </w:p>
        </w:tc>
        <w:tc>
          <w:tcPr>
            <w:tcW w:w="2489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正向无功总电能示值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FIRSTKVAR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  <w:t>float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eastAsia="zh-CN"/>
              </w:rPr>
            </w:pPr>
          </w:p>
        </w:tc>
        <w:tc>
          <w:tcPr>
            <w:tcW w:w="9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非空</w:t>
            </w:r>
          </w:p>
        </w:tc>
        <w:tc>
          <w:tcPr>
            <w:tcW w:w="2489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一象限无功总电能示值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FOURKVAR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  <w:t>float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eastAsia="zh-CN"/>
              </w:rPr>
            </w:pPr>
          </w:p>
        </w:tc>
        <w:tc>
          <w:tcPr>
            <w:tcW w:w="9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非空</w:t>
            </w:r>
          </w:p>
        </w:tc>
        <w:tc>
          <w:tcPr>
            <w:tcW w:w="2489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四象限无功总电能示值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M_USERKWH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varchar(50)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eastAsia="zh-CN"/>
              </w:rPr>
            </w:pPr>
          </w:p>
        </w:tc>
        <w:tc>
          <w:tcPr>
            <w:tcW w:w="9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2489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正向有功费率1-M示值,#分隔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M_DEVKVAR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varchar(50)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eastAsia="zh-CN"/>
              </w:rPr>
            </w:pPr>
          </w:p>
        </w:tc>
        <w:tc>
          <w:tcPr>
            <w:tcW w:w="9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2489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正向无功费率1-M示值,#分隔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M_FIRSTKVAR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varchar(50)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eastAsia="zh-CN"/>
              </w:rPr>
            </w:pPr>
          </w:p>
        </w:tc>
        <w:tc>
          <w:tcPr>
            <w:tcW w:w="9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2489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一象限无功费率1-M示值,#分隔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M_FOURKVAR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varchar(50)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eastAsia="zh-CN"/>
              </w:rPr>
            </w:pPr>
          </w:p>
        </w:tc>
        <w:tc>
          <w:tcPr>
            <w:tcW w:w="921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</w:rPr>
            </w:pPr>
          </w:p>
        </w:tc>
        <w:tc>
          <w:tcPr>
            <w:tcW w:w="2489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szCs w:val="21"/>
              </w:rPr>
              <w:t>四象限无功费率1-M示值,#分隔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EquipmentCost</w:t>
            </w:r>
          </w:p>
        </w:tc>
        <w:tc>
          <w:tcPr>
            <w:tcW w:w="13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消费电（单位：度）</w:t>
            </w:r>
          </w:p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全称：正向有功总电能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RecordTime</w:t>
            </w:r>
          </w:p>
        </w:tc>
        <w:tc>
          <w:tcPr>
            <w:tcW w:w="13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记录时间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（单位：分钟记录，后面的大表才是日、月）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TimeSpace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int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时间间隔（单位：</w:t>
            </w:r>
            <w:r>
              <w:rPr>
                <w:rFonts w:hint="eastAsia"/>
                <w:szCs w:val="21"/>
                <w:lang w:val="en-US" w:eastAsia="zh-CN"/>
              </w:rPr>
              <w:t>秒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分钟</w:t>
            </w:r>
            <w:r>
              <w:rPr>
                <w:rFonts w:hint="eastAsia"/>
                <w:szCs w:val="21"/>
                <w:lang w:val="en-US" w:eastAsia="zh-CN"/>
              </w:rPr>
              <w:t>300秒</w:t>
            </w:r>
            <w:r>
              <w:rPr>
                <w:rFonts w:hint="eastAsia"/>
                <w:szCs w:val="21"/>
              </w:rPr>
              <w:t>获取一次）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Remarks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备注信息</w:t>
            </w:r>
          </w:p>
        </w:tc>
      </w:tr>
      <w:bookmarkEnd w:id="0"/>
    </w:tbl>
    <w:p>
      <w:pPr>
        <w:rPr>
          <w:sz w:val="24"/>
          <w:szCs w:val="24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965835"/>
            <wp:effectExtent l="0" t="0" r="698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问题1：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同时我在数据库中增加了一个和你给的结构一致的表：ele_data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看你是直接插入“</w:t>
      </w:r>
      <w:r>
        <w:rPr>
          <w:rFonts w:hint="eastAsia"/>
          <w:sz w:val="24"/>
          <w:szCs w:val="24"/>
        </w:rPr>
        <w:t>表4-1：能耗分析-电仪器使用情况表</w:t>
      </w:r>
      <w:r>
        <w:rPr>
          <w:rFonts w:hint="eastAsia"/>
          <w:sz w:val="24"/>
          <w:szCs w:val="24"/>
          <w:lang w:val="en-US" w:eastAsia="zh-CN"/>
        </w:rPr>
        <w:t xml:space="preserve"> GC_</w:t>
      </w:r>
      <w:r>
        <w:rPr>
          <w:rFonts w:hint="eastAsia"/>
          <w:sz w:val="24"/>
          <w:szCs w:val="24"/>
        </w:rPr>
        <w:t>NHFXELECT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方便，还是插入ELE_DATA和你一致的表，然后我们在来提取电量度数方便？</w:t>
      </w:r>
    </w:p>
    <w:p>
      <w:pPr>
        <w:numPr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感觉直接插入那个GC_NHFXELECT表就可以，没必要两次转换。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表8-1：底层电器数据表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中文名：咨询信息表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英文名：ELE</w:t>
      </w:r>
      <w:r>
        <w:rPr>
          <w:rFonts w:hint="eastAsia"/>
          <w:sz w:val="24"/>
          <w:szCs w:val="24"/>
          <w:lang w:val="en-US" w:eastAsia="zh-CN"/>
        </w:rPr>
        <w:t>_</w:t>
      </w:r>
      <w:r>
        <w:rPr>
          <w:rFonts w:hint="eastAsia"/>
          <w:sz w:val="24"/>
          <w:szCs w:val="24"/>
        </w:rPr>
        <w:t>DATA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表用途：电能核心采集数据表，你修改下加入你的设计，其他的采集字段可以在开发过程中加到后面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表结构：</w:t>
      </w:r>
    </w:p>
    <w:p>
      <w:pPr>
        <w:rPr>
          <w:sz w:val="24"/>
          <w:szCs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356"/>
        <w:gridCol w:w="743"/>
        <w:gridCol w:w="862"/>
        <w:gridCol w:w="971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56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43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862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主外键</w:t>
            </w:r>
          </w:p>
        </w:tc>
        <w:tc>
          <w:tcPr>
            <w:tcW w:w="971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是否非空</w:t>
            </w:r>
          </w:p>
        </w:tc>
        <w:tc>
          <w:tcPr>
            <w:tcW w:w="2293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56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int</w:t>
            </w:r>
          </w:p>
        </w:tc>
        <w:tc>
          <w:tcPr>
            <w:tcW w:w="74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86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主键</w:t>
            </w:r>
          </w:p>
        </w:tc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（设置为递增序列）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AREACODE</w:t>
            </w:r>
          </w:p>
        </w:tc>
        <w:tc>
          <w:tcPr>
            <w:tcW w:w="1356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4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行政区划码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43" w:type="dxa"/>
            <w:textDirection w:val="lrTb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终端地址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PN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43" w:type="dxa"/>
            <w:textDirection w:val="lrTb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STIME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43" w:type="dxa"/>
            <w:textDirection w:val="lrTb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862" w:type="dxa"/>
            <w:textDirection w:val="lrTb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SEP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43" w:type="dxa"/>
            <w:textDirection w:val="lrTb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采集间隔,单位秒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USERKWH</w:t>
            </w:r>
          </w:p>
        </w:tc>
        <w:tc>
          <w:tcPr>
            <w:tcW w:w="1356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74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正向有功总电能示值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DEVKVAR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74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正向无功总电能示值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FIRSTKVAR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743" w:type="dxa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862" w:type="dxa"/>
            <w:textDirection w:val="lrTb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一象限无功总电能示值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FOURKVAR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743" w:type="dxa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862" w:type="dxa"/>
            <w:textDirection w:val="lrTb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293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四象限无功总电能示值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M_USERKWH</w:t>
            </w:r>
          </w:p>
        </w:tc>
        <w:tc>
          <w:tcPr>
            <w:tcW w:w="13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4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szCs w:val="21"/>
              </w:rPr>
            </w:pPr>
          </w:p>
        </w:tc>
        <w:tc>
          <w:tcPr>
            <w:tcW w:w="22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正向有功费率1-M示值,#分隔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M_DEVKVAR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4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正向无功费率1-M示值,#分隔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M_FIRSTKVAR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4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一象限无功费率1-M示值,#分隔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M_FOURKVAR</w:t>
            </w:r>
          </w:p>
        </w:tc>
        <w:tc>
          <w:tcPr>
            <w:tcW w:w="1356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74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862" w:type="dxa"/>
          </w:tcPr>
          <w:p>
            <w:pPr>
              <w:rPr>
                <w:szCs w:val="21"/>
              </w:rPr>
            </w:pPr>
          </w:p>
        </w:tc>
        <w:tc>
          <w:tcPr>
            <w:tcW w:w="97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四象限无功费率1-M示值,#分隔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问题2：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表2-1：设备信息-电仪器基本信息表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1" w:name="OLE_LINK39"/>
      <w:r>
        <w:rPr>
          <w:rFonts w:hint="eastAsia"/>
          <w:sz w:val="24"/>
          <w:szCs w:val="24"/>
          <w:lang w:val="en-US" w:eastAsia="zh-CN"/>
        </w:rPr>
        <w:t>该表和表4-1的区别是：电表买来后，把一些基础信息，对应的单位、部分、名称都添加，初始记录一些电表的信息；而表4-1主要用于电能核心采集数据。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采集一定数据，需要查询对应单位的电表消耗情况时，在联系两个表，找到对应单位部分电表的消耗信息。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因为电量数据很多，所以表4-1中只有表的核心采集数据，单位信息我都移出来了，两表通过仪器编号和采集器序号（行政区划码+终端地址</w:t>
      </w:r>
      <w:bookmarkStart w:id="2" w:name="_GoBack"/>
      <w:bookmarkEnd w:id="2"/>
      <w:r>
        <w:rPr>
          <w:rFonts w:hint="eastAsia"/>
          <w:sz w:val="24"/>
          <w:szCs w:val="24"/>
          <w:lang w:val="en-US" w:eastAsia="zh-CN"/>
        </w:rPr>
        <w:t>）联系。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85"/>
        <w:gridCol w:w="764"/>
        <w:gridCol w:w="921"/>
        <w:gridCol w:w="1046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5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64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21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主外键</w:t>
            </w:r>
          </w:p>
        </w:tc>
        <w:tc>
          <w:tcPr>
            <w:tcW w:w="1046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是否非空</w:t>
            </w:r>
          </w:p>
        </w:tc>
        <w:tc>
          <w:tcPr>
            <w:tcW w:w="2489" w:type="dxa"/>
            <w:shd w:val="clear" w:color="auto" w:fill="D8D8D8" w:themeFill="background1" w:themeFillShade="D9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int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24</w:t>
            </w:r>
          </w:p>
        </w:tc>
        <w:tc>
          <w:tcPr>
            <w:tcW w:w="92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主键</w:t>
            </w: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（设置为递增序列）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EquipmentName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EquipmentCode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电仪器编号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（编号唯一）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PN 电表标识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EquipmentCjqxh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采集器序号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（对应服务器数据库两个字段标识）</w:t>
            </w:r>
          </w:p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AREACODE 行政区划码</w:t>
            </w:r>
          </w:p>
          <w:p>
            <w:pPr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ADDRESS 终端地址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EquipmentXH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电仪器型号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（购买时会记录）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EquipmentPower</w:t>
            </w:r>
          </w:p>
        </w:tc>
        <w:tc>
          <w:tcPr>
            <w:tcW w:w="13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电仪器功率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UnitName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设备所属单位名称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UnitCode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设备所属单位序号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UnitDepName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小单位部门名称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UnitDepCode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92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外键</w:t>
            </w:r>
          </w:p>
        </w:tc>
        <w:tc>
          <w:tcPr>
            <w:tcW w:w="1046" w:type="dxa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小单位序号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（如：数统学院 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EquipmentPlace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设备所安装的位置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（便于维修、断电）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SetTime</w:t>
            </w:r>
          </w:p>
        </w:tc>
        <w:tc>
          <w:tcPr>
            <w:tcW w:w="13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设备安装时间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设备的使用状态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未使用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正在使用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出现故障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设备报废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Remarks</w:t>
            </w:r>
          </w:p>
        </w:tc>
        <w:tc>
          <w:tcPr>
            <w:tcW w:w="138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VARCHAR</w:t>
            </w:r>
          </w:p>
        </w:tc>
        <w:tc>
          <w:tcPr>
            <w:tcW w:w="764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</w:t>
            </w:r>
          </w:p>
        </w:tc>
        <w:tc>
          <w:tcPr>
            <w:tcW w:w="921" w:type="dxa"/>
          </w:tcPr>
          <w:p>
            <w:pPr>
              <w:rPr>
                <w:szCs w:val="21"/>
              </w:rPr>
            </w:pPr>
          </w:p>
        </w:tc>
        <w:tc>
          <w:tcPr>
            <w:tcW w:w="1046" w:type="dxa"/>
          </w:tcPr>
          <w:p>
            <w:pPr>
              <w:rPr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备注信息</w:t>
            </w:r>
          </w:p>
        </w:tc>
      </w:tr>
    </w:tbl>
    <w:p>
      <w:pPr>
        <w:rPr>
          <w:sz w:val="24"/>
          <w:szCs w:val="24"/>
        </w:rPr>
      </w:pPr>
    </w:p>
    <w:bookmarkEnd w:id="1"/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0669"/>
    <w:multiLevelType w:val="multilevel"/>
    <w:tmpl w:val="1D020669"/>
    <w:lvl w:ilvl="0" w:tentative="0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24629"/>
    <w:rsid w:val="1DB25FD2"/>
    <w:rsid w:val="2D801235"/>
    <w:rsid w:val="42F714F6"/>
    <w:rsid w:val="502C1B9D"/>
    <w:rsid w:val="5C4A05A1"/>
    <w:rsid w:val="6AF62DB3"/>
    <w:rsid w:val="7ABE0C63"/>
    <w:rsid w:val="7C9116FC"/>
    <w:rsid w:val="7EAC0C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yxz</dc:creator>
  <cp:lastModifiedBy>yxz</cp:lastModifiedBy>
  <dcterms:modified xsi:type="dcterms:W3CDTF">2016-08-17T02:03:05Z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