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rFonts w:ascii="Microsoft YaHei" w:hAnsi="Microsoft YaHei" w:eastAsia="Microsoft YaHei"/>
        </w:rPr>
        <w:t>证券内存交易3.0 测试缺陷分析及 AI Code Review 覆盖预估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这份报告服务于后续 AI Code Review 建设前的缺陷调研。数据来自 证券内存交易3.0_缺陷门控归类.xlsx。本轮 证券内存交易3.0 选择样本 804 条，已成功导出 785 条，另有 19 条因为模型证据原文校验未通过需要续跑。下面的统计都以已导出的 785 条为口径，目的在于判断哪些缺陷适合由 AI Code Review 前移发现，哪些更适合交给测试、发布验证或人工复核。</w:t>
      </w:r>
    </w:p>
    <w:p>
      <w:pPr>
        <w:pStyle w:val="dingding-heading2"/>
      </w:pPr>
      <w:r>
        <w:rPr>
          <w:rFonts w:ascii="Microsoft YaHei" w:hAnsi="Microsoft YaHei" w:eastAsia="Microsoft YaHei"/>
        </w:rPr>
        <w:t>一、数据口径和字段说明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现有字段指原始缺陷导出中已经存在的字段，例如缺陷状态、发现阶段、发现方式、缺陷来源和所属模块。模型新增字段指本次门控归类生成的字段，例如 gate_id、gate_name、sub_verifier、root_cause 和推测原因。报告中所有维度都会标注来源，避免把原始事实和模型判断混在一起。</w:t>
      </w:r>
    </w:p>
    <w:p>
      <w:pPr>
        <w:pStyle w:val="dingding-heading2"/>
      </w:pPr>
      <w:r>
        <w:rPr>
          <w:rFonts w:ascii="Microsoft YaHei" w:hAnsi="Microsoft YaHei" w:eastAsia="Microsoft YaHei"/>
        </w:rPr>
        <w:t>二、缺陷摘要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265"/>
        <w:gridCol w:w="6265"/>
      </w:tblGrid>
      <w:tr>
        <w:tc>
          <w:tcPr>
            <w:tcW w:type="dxa" w:w="24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维度</w:t>
            </w:r>
          </w:p>
        </w:tc>
        <w:tc>
          <w:tcPr>
            <w:tcW w:type="dxa" w:w="68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主要分布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缺陷状态（现有字段）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已关闭 673（85.7%）、已提交 85（10.8%）、已修复 26（3.3%）、重新打开 1（0.1%）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优先级（现有字段）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一般 691（88.0%）、严重 81（10.3%）、致命 13（1.7%）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缺陷分类（现有字段）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功能 745（94.9%）、性能 24（3.1%）、可靠性 16（2.0%）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发现方式（现有字段）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手工测试 442（56.3%）、自动化测试 339（43.2%）、评审 4（0.5%）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发现阶段（现有字段）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测试,系统测试（系统内） 549（69.9%）、测试,集成测试（跨模块） 138（17.6%）、测试,系统集成测试（跨系统） 43（5.5%）、测试,回归测试 23（2.9%）、测试,冒烟测试 10（1.3%）、现场SIT,需求验收 5（0.6%）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缺陷来源（现有字段）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代码活动,逻辑问题（函数引用、返回、顺序、易读性） 120（15.3%）、代码活动,功能遗漏 119（15.2%）、代码活动,其他 102（13.0%）、详细设计活动,逻辑问题（匹配、顺序、模块相关性） 100（12.7%）、空 77（9.8%）、详细设计活动,设计遗漏项 74（9.4%）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门控归类（模型新增字段）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Agentic Diff Code Review 380（48.4%）、运行时和系统集成测试门控 126（16.1%）、交付物、发布与环境门控 125（15.9%）、接口、契约与数据兼容门控 53（6.8%）、静态质量与安全门控 34（4.3%）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根因归类（模型新增字段）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实现错误 456（58.1%）、设计遗漏 137（17.5%）、配置/发布错误 96（12.2%）、设计与实现不符 69（8.8%）、设计类错误 12（1.5%）、需求错误/遗漏 12（1.5%）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置信度/复核（模型新增字段）</w:t>
            </w:r>
          </w:p>
        </w:tc>
        <w:tc>
          <w:tcPr>
            <w:tcW w:type="dxa" w:w="6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 154（19.6%）、中 465（59.2%）、低 166（21.1%）</w:t>
            </w:r>
          </w:p>
        </w:tc>
      </w:tr>
    </w:tbl>
    <w:p>
      <w:pPr>
        <w:pStyle w:val="dingding-heading2"/>
      </w:pPr>
      <w:r>
        <w:rPr>
          <w:rFonts w:ascii="Microsoft YaHei" w:hAnsi="Microsoft YaHei" w:eastAsia="Microsoft YaHei"/>
        </w:rPr>
        <w:t>三、模块化划分（现有字段）</w:t>
      </w:r>
    </w:p>
    <w:p>
      <w:pPr>
        <w:spacing w:after="120"/>
      </w:pPr>
      <w:r>
        <w:rPr>
          <w:rFonts w:ascii="Microsoft YaHei" w:hAnsi="Microsoft YaHei" w:eastAsia="Microsoft YaHei"/>
          <w:sz w:val="21"/>
        </w:rPr>
        <w:t>这里的模块化划分来自原始缺陷表里的“所属模块”字段。它不是重新设计业务架构，只是把缺陷按原始模块名聚合，用于观察哪些模块缺陷更集中，后续抽样核对时也可以按模块分层抽取。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2"/>
        <w:gridCol w:w="3132"/>
        <w:gridCol w:w="3132"/>
        <w:gridCol w:w="3132"/>
      </w:tblGrid>
      <w:tr>
        <w:tc>
          <w:tcPr>
            <w:tcW w:type="dxa" w:w="34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模块（现有字段）</w:t>
            </w:r>
          </w:p>
        </w:tc>
        <w:tc>
          <w:tcPr>
            <w:tcW w:type="dxa" w:w="10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缺陷数</w:t>
            </w:r>
          </w:p>
        </w:tc>
        <w:tc>
          <w:tcPr>
            <w:tcW w:type="dxa" w:w="10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占比</w:t>
            </w:r>
          </w:p>
        </w:tc>
        <w:tc>
          <w:tcPr>
            <w:tcW w:type="dxa" w:w="38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核对建议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查询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53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6.8%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股票质押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51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6.5%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终态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49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6.2%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环境运维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5.4%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参数同步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41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5.2%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7*24小时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35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4.5%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回库物理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27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3.4%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数据上场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26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3.3%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数据一致性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25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3.2%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交易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2.4%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中，建议纳入优先抽样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债券质押式协议回购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19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2.4%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中，建议纳入优先抽样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724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2.2%</w:t>
            </w:r>
          </w:p>
        </w:tc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中，建议纳入优先抽样</w:t>
            </w:r>
          </w:p>
        </w:tc>
      </w:tr>
    </w:tbl>
    <w:p>
      <w:pPr>
        <w:pStyle w:val="dingding-heading2"/>
      </w:pPr>
      <w:r>
        <w:rPr>
          <w:rFonts w:ascii="Microsoft YaHei" w:hAnsi="Microsoft YaHei" w:eastAsia="Microsoft YaHei"/>
        </w:rPr>
        <w:t>四、发现阶段定义和分布（现有字段）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2"/>
        <w:gridCol w:w="3132"/>
        <w:gridCol w:w="3132"/>
        <w:gridCol w:w="3132"/>
      </w:tblGrid>
      <w:tr>
        <w:tc>
          <w:tcPr>
            <w:tcW w:type="dxa" w:w="27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发现阶段（现有字段）</w:t>
            </w:r>
          </w:p>
        </w:tc>
        <w:tc>
          <w:tcPr>
            <w:tcW w:type="dxa" w:w="9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数量</w:t>
            </w:r>
          </w:p>
        </w:tc>
        <w:tc>
          <w:tcPr>
            <w:tcW w:type="dxa" w:w="9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占比</w:t>
            </w:r>
          </w:p>
        </w:tc>
        <w:tc>
          <w:tcPr>
            <w:tcW w:type="dxa" w:w="47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简单定义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测试,系统测试（系统内）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549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69.9%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系统内完整功能测试发现，是当前缺陷暴露最集中的阶段。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测试,集成测试（跨模块）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138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17.6%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跨模块集成测试发现，通常说明模块协作、接口或流程联动问题。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测试,系统集成测试（跨系统）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43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5.5%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原始字段中的阶段名称，需结合项目流程解释。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测试,回归测试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23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2.9%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回归测试发现，通常说明修复、改动或历史功能联动带来的风险。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测试,冒烟测试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1.3%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版本冒烟阶段发现，通常说明基础可用性或部署后首轮验证失败。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现场SIT,需求验收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0.6%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原始字段中的阶段名称，需结合项目流程解释。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试点验证（TR5-TR6）,系统集成测试（跨系统）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0.5%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原始字段中的阶段名称，需结合项目流程解释。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测试设计,测试用例评审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0.4%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测试用例评审阶段发现，通常对应用例覆盖、输入数据和预期结果设计。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试点验证（TR5-TR6）,回归测试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0.4%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原始字段中的阶段名称，需结合项目流程解释。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测试设计,测试分析评审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0.3%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测试分析阶段发现，通常对应测试点、测试范围或测分设计问题。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测试,验收测试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0.3%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原始字段中的阶段名称，需结合项目流程解释。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现场SIT,系统集成测试（跨系统）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0.1%</w:t>
            </w:r>
          </w:p>
        </w:tc>
        <w:tc>
          <w:tcPr>
            <w:tcW w:type="dxa" w:w="47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原始字段中的阶段名称，需结合项目流程解释。</w:t>
            </w:r>
          </w:p>
        </w:tc>
      </w:tr>
    </w:tbl>
    <w:p/>
    <w:p>
      <w:pPr>
        <w:pStyle w:val="dingding-heading2"/>
      </w:pPr>
      <w:r>
        <w:rPr>
          <w:rFonts w:ascii="Microsoft YaHei" w:hAnsi="Microsoft YaHei" w:eastAsia="Microsoft YaHei"/>
        </w:rPr>
        <w:t>六、门控分类定义和总体分布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06"/>
        <w:gridCol w:w="2506"/>
        <w:gridCol w:w="2506"/>
        <w:gridCol w:w="2506"/>
        <w:gridCol w:w="2506"/>
      </w:tblGrid>
      <w:tr>
        <w:tc>
          <w:tcPr>
            <w:tcW w:type="dxa" w:w="7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编号</w:t>
            </w:r>
          </w:p>
        </w:tc>
        <w:tc>
          <w:tcPr>
            <w:tcW w:type="dxa" w:w="22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门控名称</w:t>
            </w:r>
          </w:p>
        </w:tc>
        <w:tc>
          <w:tcPr>
            <w:tcW w:type="dxa" w:w="45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简单定义</w:t>
            </w:r>
          </w:p>
        </w:tc>
        <w:tc>
          <w:tcPr>
            <w:tcW w:type="dxa" w:w="9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数量</w:t>
            </w:r>
          </w:p>
        </w:tc>
        <w:tc>
          <w:tcPr>
            <w:tcW w:type="dxa" w:w="9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占比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G0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信息不足/待人工判断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现有文本不足以判断门控，需要人工补充材料。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3.6%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G1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代码规范门控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命名、格式、编码规范等可由规则直接检查的问题。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0.0%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G2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语言、构建与基础测试门控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语法、类型、SQL、编译和构建阶段可发现的问题。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0.1%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G3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静态质量与安全门控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空指针、越界、安全风险等无需真实运行即可发现的问题。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4.3%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G4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接口、契约与数据兼容门控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接口字段、数据库表结构、消息格式和兼容性问题。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53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6.8%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G5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Agentic Diff Code Review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需求覆盖、设计边界、业务语义和代码逻辑评审，是 AI Code Review 的核心工作区。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380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48.4%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G6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运行时和系统集成测试门控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需要通过功能、集成、端到端或性能测试暴露的问题。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126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16.1%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G7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Agentic Execution Code Review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崩溃、并发、状态序列等需要构造复杂执行场景的问题。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3.8%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G8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业务不变量与高风险专项门控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资金、持仓、订单等业务规则必须始终成立的问题。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1.0%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G9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发布、制品与环境门控</w:t>
            </w:r>
          </w:p>
        </w:tc>
        <w:tc>
          <w:tcPr>
            <w:tcW w:type="dxa" w:w="45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补丁包、脚本、签名、升级、部署和目标环境问题。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125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15.9%</w:t>
            </w:r>
          </w:p>
        </w:tc>
      </w:tr>
    </w:tbl>
    <w:p/>
    <w:p/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2088"/>
        <w:gridCol w:w="2088"/>
        <w:gridCol w:w="2088"/>
        <w:gridCol w:w="2088"/>
        <w:gridCol w:w="2088"/>
      </w:tblGrid>
      <w:tr>
        <w:tc>
          <w:tcPr>
            <w:tcW w:type="dxa" w:w="145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门控名称</w:t>
            </w:r>
          </w:p>
        </w:tc>
        <w:tc>
          <w:tcPr>
            <w:tcW w:type="dxa" w:w="125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门控数量（占比）</w:t>
            </w:r>
          </w:p>
        </w:tc>
        <w:tc>
          <w:tcPr>
            <w:tcW w:type="dxa" w:w="26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细分子类</w:t>
            </w:r>
          </w:p>
        </w:tc>
        <w:tc>
          <w:tcPr>
            <w:tcW w:type="dxa" w:w="8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数量</w:t>
            </w:r>
          </w:p>
        </w:tc>
        <w:tc>
          <w:tcPr>
            <w:tcW w:type="dxa" w:w="8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占总数</w:t>
            </w:r>
          </w:p>
        </w:tc>
        <w:tc>
          <w:tcPr>
            <w:tcW w:type="dxa" w:w="33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归类说明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G0 信息不足/待人工判断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28 3.6%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ManualReviewVerifier 人工复核检查器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28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3.6%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现有文本不足以判断门控，需要人工补充材料。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G2 语言、构建与基础测试门控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1 0.1%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BuildVerifier 编译与构建检查器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0.1%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语法、类型、SQL、编译和构建阶段可发现的问题。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G3 静态质量与安全门控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34 4.3%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StaticAnalysisVerifier 潜在代码缺陷检查器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33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4.2%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空指针、越界、安全风险等无需真实运行即可发现的问题。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G3 静态质量与安全门控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34 4.3%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SecurityVerifier 代码安全风险检查器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0.1%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空指针、越界、安全风险等无需真实运行即可发现的问题。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G4 接口、契约与数据兼容门控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53 6.8%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SchemaCompatibilityVerifier 数据结构兼容性检查器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4.1%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接口字段、数据库表结构、消息格式和兼容性问题。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G4 接口、契约与数据兼容门控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53 6.8%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ContractVerifier 接口契约检查器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2.7%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接口字段、数据库表结构、消息格式和兼容性问题。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G5 Agentic Diff Code Review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380 48.4%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SemanticCodeReviewVerifier 代码语义审查器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258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32.9%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需求覆盖、设计边界、业务语义和代码逻辑评审，是 AI Code Review 的核心工作区。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G5 Agentic Diff Code Review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380 48.4%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RequirementCoverageVerifier 需求实现覆盖检查器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76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9.7%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需求覆盖、设计边界、业务语义和代码逻辑评审，是 AI Code Review 的核心工作区。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G5 Agentic Diff Code Review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380 48.4%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DesignReviewVerifier 设计方案审查器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42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5.4%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需求覆盖、设计边界、业务语义和代码逻辑评审，是 AI Code Review 的核心工作区。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G5 Agentic Diff Code Review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380 48.4%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GeneralSemanticReviewVerifier 通用语义审查器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0.4%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需求覆盖、设计边界、业务语义和代码逻辑评审，是 AI Code Review 的核心工作区。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G5 Agentic Diff Code Review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380 48.4%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DocumentationVerifier 文档完整性检查器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0.1%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需求覆盖、设计边界、业务语义和代码逻辑评审，是 AI Code Review 的核心工作区。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G6 运行时和系统集成测试门控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126 16.1%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EndToEndTestVerifier 端到端业务测试检查器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52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6.6%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需要通过功能、集成、端到端或性能测试暴露的问题。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G6 运行时和系统集成测试门控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126 16.1%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IntegrationTestVerifier 跨模块集成测试检查器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34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4.3%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需要通过功能、集成、端到端或性能测试暴露的问题。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G6 运行时和系统集成测试门控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126 16.1%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PerformanceTestVerifier 性能测试检查器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4.1%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需要通过功能、集成、端到端或性能测试暴露的问题。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G6 运行时和系统集成测试门控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126 16.1%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UnitTestVerifier 单元测试检查器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1.0%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需要通过功能、集成、端到端或性能测试暴露的问题。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G7 Agentic Execution Code Review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30 3.8%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ConcurrencyScenarioVerifier 并发与时序场景检查器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1.1%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崩溃、并发、状态序列等需要构造复杂执行场景的问题。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G7 Agentic Execution Code Review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30 3.8%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FaultInjectionVerifier 故障注入检查器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1.1%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崩溃、并发、状态序列等需要构造复杂执行场景的问题。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G7 Agentic Execution Code Review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30 3.8%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StatefulSequenceVerifier 状态与操作序列检查器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0.9%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崩溃、并发、状态序列等需要构造复杂执行场景的问题。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G7 Agentic Execution Code Review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30 3.8%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CrashReproductionVerifier 崩溃复现检查器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0.6%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崩溃、并发、状态序列等需要构造复杂执行场景的问题。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G8 业务不变量与高风险专项门控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8 1.0%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DomainInvariantVerifier 业务不变量检查器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1.0%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资金、持仓、订单等业务规则必须始终成立的问题。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G9 交付物、发布与环境门控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125 15.9%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DeploymentSmokeVerifier 部署冒烟检查器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48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6.1%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补丁包、脚本、签名、升级、部署和目标环境问题。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G9 交付物、发布与环境门控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125 15.9%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PackageConsistencyVerifier 发布包一致性检查器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41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5.2%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补丁包、脚本、签名、升级、部署和目标环境问题。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G9 交付物、发布与环境门控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125 15.9%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RequirementDocumentVerifier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17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2.2%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补丁包、脚本、签名、升级、部署和目标环境问题。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G9 交付物、发布与环境门控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125 15.9%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ArtifactManifestVerifier 制品清单完整性检查器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15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1.9%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补丁包、脚本、签名、升级、部署和目标环境问题。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G9 交付物、发布与环境门控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125 15.9%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EnvironmentCompatibilityVerifier 目标环境兼容性检查器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0.5%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补丁包、脚本、签名、升级、部署和目标环境问题。</w:t>
            </w:r>
          </w:p>
        </w:tc>
      </w:tr>
    </w:tbl>
    <w:p/>
    <w:p>
      <w:pPr>
        <w:pStyle w:val="dingding-heading2"/>
      </w:pPr>
      <w:r>
        <w:rPr>
          <w:rFonts w:ascii="Microsoft YaHei" w:hAnsi="Microsoft YaHei" w:eastAsia="Microsoft YaHei"/>
        </w:rPr>
        <w:t>八、各子类典型样例表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90"/>
        <w:gridCol w:w="1790"/>
        <w:gridCol w:w="1790"/>
        <w:gridCol w:w="1790"/>
        <w:gridCol w:w="1790"/>
        <w:gridCol w:w="1790"/>
        <w:gridCol w:w="1790"/>
      </w:tblGrid>
      <w:tr>
        <w:tc>
          <w:tcPr>
            <w:tcW w:type="dxa" w:w="105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4"/>
              </w:rPr>
              <w:t>门控</w:t>
            </w:r>
          </w:p>
        </w:tc>
        <w:tc>
          <w:tcPr>
            <w:tcW w:type="dxa" w:w="185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检查器</w:t>
            </w:r>
          </w:p>
        </w:tc>
        <w:tc>
          <w:tcPr>
            <w:tcW w:type="dxa" w:w="95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4"/>
              </w:rPr>
              <w:t>缺陷编号</w:t>
            </w:r>
          </w:p>
        </w:tc>
        <w:tc>
          <w:tcPr>
            <w:tcW w:type="dxa" w:w="260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缺陷标题</w:t>
            </w:r>
          </w:p>
        </w:tc>
        <w:tc>
          <w:tcPr>
            <w:tcW w:type="dxa" w:w="1450"/>
            <w:vAlign w:val="center"/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4"/>
              </w:rPr>
              <w:t>发现阶段</w:t>
            </w:r>
          </w:p>
        </w:tc>
        <w:tc>
          <w:tcPr>
            <w:tcW w:type="dxa" w:w="12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4"/>
              </w:rPr>
              <w:t>根因</w:t>
            </w:r>
          </w:p>
        </w:tc>
        <w:tc>
          <w:tcPr>
            <w:tcW w:type="dxa" w:w="2600"/>
            <w:vAlign w:val="center"/>
            <w:shd w:fill="D9EAF7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b/>
                <w:sz w:val="14"/>
              </w:rPr>
              <w:t>问题摘要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G0 信息不足/待人工判断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ManualReviewVerifier 人工复核检查器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ZQNCJYIII-5522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【终态】升级usesbid节点有sql报错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G2 语言、构建与基础测试门控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BuildVerifier 编译与构建检查器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ZQNCJYIII-5634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【特殊脚本】特殊脚本(不可直接执行)_hs_uarg_usps_offare2_usps_bfare2_批量复制费用.sql，语法使用…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G3 静态质量与安全门控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StaticAnalysisVerifier 潜在代码缺陷检查器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ZQNCJYIII-5774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【合并版】todb core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设计遗漏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G3 静态质量与安全门控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SecurityVerifier 代码安全风险检查器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ZQNCJYIII-5894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【合并版】代码扫描比对内存与UF20接入许可证差异，共1281个接口与UF20有差异，请评估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G4 接口、契约与数据兼容门控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SchemaCompatibilityVerifier 数据结构兼容性检查器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ZQNCJYIII-5669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【终态】【724清算联测】证券数据上场流程报错无效的SQL语句，详情见附件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配置/发布错误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接口、字段或表结构约定不一致，需要契约和 Schema 检查。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G4 接口、契约与数据兼容门控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ContractVerifier 接口契约检查器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ZQNCJYIII-5911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【终态合并dev】备机房执行工作流“1-备机房切换”，“DB缓存刷新”步骤失败，导致工作流执行失败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设计与实现不符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接口、字段或表结构约定不一致，需要契约和 Schema 检查。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G5 Agentic Diff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SemanticCodeReviewVerifier 代码语义审查器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ZQNCJYIII-5238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【正回购额度控制】正回购委托时，资金处理失败，扣减的授信额度未进行回冲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测试,集成测试（跨模块）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设计遗漏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业务逻辑或代码语义与预期不一致，适合代码语义评审发现。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G5 Agentic Diff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RequirementCoverageVerifier 需求实现覆盖检查器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ZQNCJYIII-5690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【上海证券交易所交易规则】调整，遗漏大约可买接口调整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设计与实现不符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功能点或业务规则覆盖不足，适合在需求覆盖检查中提前发现。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G5 Agentic Diff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DesignReviewVerifier 设计方案审查器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ZQNCJYIII-5034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【股票质押】股票质押场外偿还不使用柜台资金 fundxjour的BANK_NO为空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测试,集成测试（跨模块）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设计遗漏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设计分支、字段规则或边界条件未覆盖，适合在设计评审中提前发现。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G5 Agentic Diff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GeneralSemanticReviewVerifier 通用语义审查器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ZQNCJYIII-4846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【华泰多中心】loader文件传输进度查询超时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G6 运行时和系统集成测试门控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EndToEndTestVerifier 端到端业务测试检查器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ZQNCJYIII-5488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【夜市专项-终态】3个业务委托表定位串问题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设计与实现不符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完整业务操作后才能直接观察到异常，适合端到端测试补充验证。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G6 运行时和系统集成测试门控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IntegrationTestVerifier 跨模块集成测试检查器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ZQNCJYIII-4832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【终态行情】etf无法推送到usms缓存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测试,集成测试（跨模块）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G6 运行时和系统集成测试门控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PerformanceTestVerifier 性能测试检查器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ZQNCJYIII-6114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332528、849204、322044接口，查询返回1000条时，时延979092us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测试,集成测试（跨模块）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设计类错误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G6 运行时和系统集成测试门控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UnitTestVerifier 单元测试检查器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ZQNCJYIII-5275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【终态自动化回归】【大宗交易】校验最大托管比时 v_total_amount=850000.00 获取值 与主干不同 请排查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测试/测分遗漏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G7 Agentic Execution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ConcurrencyScenarioVerifier 并发与时序场景检查器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ZQNCJYIII-5516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【终态】【极速对接】极速下委托并成交回报，在内存交易中查看委托状态，一部分的委托状态为已报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测试,系统集成测试（跨系统）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G7 Agentic Execution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FaultInjectionVerifier 故障注入检查器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ZQNCJYIII-5482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【国金/方正】【组播转单播】todb主核心注入组播断开故障，旁路组播未切到单播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测试,系统集成测试（跨系统）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设计遗漏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G7 Agentic Execution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StatefulSequenceVerifier 状态与操作序列检查器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ZQNCJYIII-5914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【合并版】0630部署升级后，usesbid 和 uconvert 产生core文件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设计遗漏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G7 Agentic Execution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CrashReproductionVerifier 崩溃复现检查器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ZQNCJYIII-5778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【合并版】619号，962102调用后usms发生core，文件为core.82895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设计遗漏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G8 业务不变量与高风险专项门控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DomainInvariantVerifier 业务不变量检查器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ZQNCJYIII-5232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【终态】【50w风险警示股额度】2.0交易准备后、内存交易准备前一码通下的物理客户委托卖出风险警示股，内存交易准备完成后 ，会把物理客…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测试设计,测试分析评审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设计遗漏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G9 交付物、发布与环境门控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DeploymentSmokeVerifier 部署冒烟检查器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ZQNCJYIII-4901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【华泰网格】开启网格模式后，委托还是往主核心发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测试,集成测试（跨模块）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配置/发布错误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脚本、补丁包或升级路径存在遗漏，适合加入发布验证清单。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G9 交付物、发布与环境门控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PackageConsistencyVerifier 发布包一致性检查器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ZQNCJYIII-5316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财信环境升级后部署todbopt失败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测试,冒烟测试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配置/发布错误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脚本、补丁包或升级路径存在遗漏，适合加入发布验证清单。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G9 交付物、发布与环境门控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RequirementDocumentVerifier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ZQNCJYIII-4847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【华泰多中心-20260107】【白屏化部署配置】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需求错误/遗漏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G9 交付物、发布与环境门控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ArtifactManifestVerifier 制品清单完整性检查器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ZQNCJYIII-5480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【主干】T202604233313漏交程序项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配置/发布错误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脚本、补丁包或升级路径存在遗漏，适合加入发布验证清单。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G9 交付物、发布与环境门控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EnvironmentCompatibilityVerifier 目标环境兼容性检查器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ZQNCJYIII-5514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行情前置 组播转单播 时相同机器有部署竞价、综合核心，主题一致，单播端口冲突，导致每个核心接收到的数据不一致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设计遗漏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G5 Agentic Diff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SemanticCodeReviewVerifier 代码语义审查器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ZQNCJYIII-5861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融资行权授信菜单页面，修改时报错“原数据已改变，请及时刷新数据重新修改”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业务逻辑或代码语义与预期不一致，适合代码语义评审发现。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G5 Agentic Diff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RequirementCoverageVerifier 需求实现覆盖检查器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ZQNCJYIII-5107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证券限制信息，报价回购和同名划转未修改支持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设计遗漏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功能点或业务规则覆盖不足，适合在需求覆盖检查中提前发现。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G6 运行时和系统集成测试门控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EndToEndTestVerifier 端到端业务测试检查器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ZQNCJYIII-5938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报表查询-申购中签。申购配号，查询报表数据无法正常返回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测试,集成测试（跨模块）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完整业务操作后才能直接观察到异常，适合端到端测试补充验证。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G9 交付物、发布与环境门控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DeploymentSmokeVerifier 部署冒烟检查器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ZQNCJYIII-5494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db_export上传报错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脚本、补丁包或升级路径存在遗漏，适合加入发布验证清单。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G5 Agentic Diff Code Review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DesignReviewVerifier 设计方案审查器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ZQNCJYIII-5198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【终态】【报价回购改造】报价回购快速回库改造，QCA和QNP委托，回写回报rpc到2.0回库处理，如果失败，内存事务全部回滚，同时无重…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设计类错误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设计分支、字段规则或边界条件未覆盖，适合在设计评审中提前发现。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G9 交付物、发布与环境门控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PackageConsistencyVerifier 发布包一致性检查器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ZQNCJYIII-5123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【终态】T202601276594不回库配置也需要在togwftc中配置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测试,系统测试（系统内）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设计遗漏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脚本、补丁包或升级路径存在遗漏，适合加入发布验证清单。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G6 运行时和系统集成测试门控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IntegrationTestVerifier 跨模块集成测试检查器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ZQNCJYIII-5184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【华泰多中心】多中心未启动时，仿生产2中心，调用数据上场作业流，设置UF20为运行中步骤报错循环路由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测试,集成测试（跨模块）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设计遗漏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样本用于说明该门控下的典型问题表现。</w:t>
            </w:r>
          </w:p>
        </w:tc>
      </w:tr>
      <w:tr>
        <w:tc>
          <w:tcPr>
            <w:tcW w:type="dxa" w:w="10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G3 静态质量与安全门控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StaticAnalysisVerifier 潜在代码缺陷检查器</w:t>
            </w:r>
          </w:p>
        </w:tc>
        <w:tc>
          <w:tcPr>
            <w:tcW w:type="dxa" w:w="95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ZQNCJYIII-5135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证券交易过程中每次申报都出错会导致崩溃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sz w:val="14"/>
              </w:rPr>
              <w:t>测试,冒烟测试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实现错误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sz w:val="14"/>
              </w:rPr>
              <w:t>稳定性问题需要构造执行场景复现，也可沉淀为专项检查。</w:t>
            </w:r>
          </w:p>
        </w:tc>
      </w:tr>
    </w:tbl>
    <w:sectPr>
      <w:pgSz w:w="13380" w:h="16905"/>
      <w:pgMar w:top="312" w:right="425" w:bottom="312" w:left="425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decimal"/>
      <w:lvlText w:val="%1"/>
      <w:lvlJc w:val="left"/>
      <w:pPr>
        <w:ind w:left="420" w:hanging="420"/>
      </w:pPr>
      <w:rPr/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_code">
    <w:name w:val="钉钉文档代码块"/>
    <w:tcPr/>
  </w:style>
  <w:style w:type="paragraph" w:default="1" w:styleId="docDefaults">
    <w:name w:val="dingdocnormal"/>
    <w:tcPr/>
    <w:pPr>
      <w:spacing/>
    </w:pPr>
    <w:rPr>
      <w:sz w:val="24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