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drawing>
          <wp:inline distT="0" distB="0" distL="0" distR="0">
            <wp:extent cx="142875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000125"/>
                    </a:xfrm>
                    <a:prstGeom prst="rect">
                      <a:avLst/>
                    </a:prstGeom>
                  </pic:spPr>
                </pic:pic>
              </a:graphicData>
            </a:graphic>
          </wp:inline>
        </w:drawing>
      </w:r>
    </w:p>
    <w:p>
      <w:pPr>
        <w:spacing w:after="20" w:before="0"/>
        <w:jc w:val="center"/>
      </w:pPr>
      <w:r>
        <w:rPr>
          <w:rFonts w:ascii="Arial" w:cs="Arial" w:eastAsia="Arial" w:hAnsi="Arial"/>
          <w:b/>
          <w:bCs/>
          <w:color w:val="0D2A4A"/>
          <w:sz w:val="26"/>
          <w:szCs w:val="26"/>
        </w:rPr>
        <w:t xml:space="preserve">AQUA GESTÃO CONTROLE TÉCNICO LTDA</w:t>
      </w:r>
    </w:p>
    <w:p>
      <w:pPr>
        <w:spacing w:after="20" w:before="0"/>
        <w:jc w:val="center"/>
      </w:pPr>
      <w:r>
        <w:rPr>
          <w:rFonts w:ascii="Arial" w:cs="Arial" w:eastAsia="Arial" w:hAnsi="Arial"/>
          <w:color w:val="555555"/>
          <w:sz w:val="17"/>
          <w:szCs w:val="17"/>
        </w:rPr>
        <w:t xml:space="preserve">CNPJ: 66.008.795/0001-92  |  R. Benito Segatto, 201, Casa 02, Jardim Europa, Uberlândia/MG</w:t>
      </w:r>
    </w:p>
    <w:p>
      <w:pPr>
        <w:spacing w:after="20" w:before="0"/>
        <w:jc w:val="center"/>
      </w:pPr>
      <w:r>
        <w:rPr>
          <w:rFonts w:ascii="Arial" w:cs="Arial" w:eastAsia="Arial" w:hAnsi="Arial"/>
          <w:color w:val="555555"/>
          <w:sz w:val="17"/>
          <w:szCs w:val="17"/>
        </w:rPr>
        <w:t xml:space="preserve">(34) 9777-7227  |  thyagosilveira@bemstarpiscinas.com.br</w:t>
      </w:r>
    </w:p>
    <w:p>
      <w:pPr>
        <w:pBdr>
          <w:bottom w:val="single" w:color="1565A8" w:sz="6" w:space="1"/>
        </w:pBdr>
        <w:spacing w:after="60" w:before="60"/>
      </w:pPr>
    </w:p>
    <w:p>
      <w:pPr>
        <w:spacing w:after="100" w:before="0"/>
      </w:pPr>
    </w:p>
    <w:p>
      <w:pPr>
        <w:spacing w:after="30" w:before="0"/>
        <w:jc w:val="center"/>
      </w:pPr>
      <w:r>
        <w:rPr>
          <w:rFonts w:ascii="Arial" w:cs="Arial" w:eastAsia="Arial" w:hAnsi="Arial"/>
          <w:b/>
          <w:bCs/>
          <w:color w:val="0D2A4A"/>
          <w:sz w:val="28"/>
          <w:szCs w:val="28"/>
        </w:rPr>
        <w:t xml:space="preserve">CONTRATO DE PRESTAÇÃO DE SERVIÇOS DE</w:t>
      </w:r>
    </w:p>
    <w:p>
      <w:pPr>
        <w:spacing w:after="30" w:before="0"/>
        <w:jc w:val="center"/>
      </w:pPr>
      <w:r>
        <w:rPr>
          <w:rFonts w:ascii="Arial" w:cs="Arial" w:eastAsia="Arial" w:hAnsi="Arial"/>
          <w:b/>
          <w:bCs/>
          <w:color w:val="0D2A4A"/>
          <w:sz w:val="28"/>
          <w:szCs w:val="28"/>
        </w:rPr>
        <w:t xml:space="preserve">RESPONSABILIDADE TÉCNICA</w:t>
      </w:r>
    </w:p>
    <w:p>
      <w:pPr>
        <w:spacing w:after="30" w:before="0"/>
        <w:jc w:val="center"/>
      </w:pPr>
      <w:r>
        <w:rPr>
          <w:rFonts w:ascii="Arial" w:cs="Arial" w:eastAsia="Arial" w:hAnsi="Arial"/>
          <w:b/>
          <w:bCs/>
          <w:color w:val="1565A8"/>
          <w:sz w:val="22"/>
          <w:szCs w:val="22"/>
        </w:rPr>
        <w:t xml:space="preserve">CONTROLE TÉCNICO DE PISCINAS DE USO COLETIVO</w:t>
      </w:r>
    </w:p>
    <w:p>
      <w:pPr>
        <w:spacing w:after="60" w:before="0"/>
        <w:jc w:val="center"/>
      </w:pPr>
      <w:r>
        <w:rPr>
          <w:rFonts w:ascii="Arial" w:cs="Arial" w:eastAsia="Arial" w:hAnsi="Arial"/>
          <w:i/>
          <w:iCs/>
          <w:color w:val="777777"/>
          <w:sz w:val="18"/>
          <w:szCs w:val="18"/>
        </w:rPr>
        <w:t xml:space="preserve">Instrumento particular de natureza civil e empresarial, com escopo técnico especializado e obrigação de meio.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none"/>
              <w:left w:val="none"/>
              <w:bottom w:val="none"/>
              <w:right w:val="none"/>
            </w:tcBorders>
            <w:shd w:fill="0D2A4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Data de Assinatura</w:t>
            </w:r>
          </w:p>
        </w:tc>
        <w:tc>
          <w:tcPr>
            <w:tcW w:type="dxa" w:w="6026"/>
            <w:tcBorders>
              <w:top w:val="none"/>
              <w:left w:val="none"/>
              <w:bottom w:val="none"/>
              <w:right w:val="none"/>
            </w:tcBorders>
            <w:shd w:fill="F5F8FC" w:val="clear"/>
            <w:tcMar>
              <w:top w:type="dxa" w:w="80"/>
              <w:left w:type="dxa" w:w="160"/>
              <w:bottom w:type="dxa" w:w="80"/>
              <w:right w:type="dxa" w:w="160"/>
            </w:tcMar>
          </w:tcPr>
          <w:p>
            <w:r>
              <w:rPr>
                <w:rFonts w:ascii="Arial" w:cs="Arial" w:eastAsia="Arial" w:hAnsi="Arial"/>
                <w:sz w:val="19"/>
                <w:szCs w:val="19"/>
              </w:rPr>
              <w:t xml:space="preserve">{{LOCAL_DATA_ASSINATURA}}</w:t>
            </w:r>
          </w:p>
        </w:tc>
      </w:tr>
      <w:tr>
        <w:tc>
          <w:tcPr>
            <w:tcW w:type="dxa" w:w="3000"/>
            <w:tcBorders>
              <w:top w:val="none"/>
              <w:left w:val="none"/>
              <w:bottom w:val="none"/>
              <w:right w:val="none"/>
            </w:tcBorders>
            <w:shd w:fill="1565A8"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Contratante</w:t>
            </w:r>
          </w:p>
        </w:tc>
        <w:tc>
          <w:tcPr>
            <w:tcW w:type="dxa" w:w="6026"/>
            <w:tcBorders>
              <w:top w:val="none"/>
              <w:left w:val="none"/>
              <w:bottom w:val="none"/>
              <w:right w:val="none"/>
            </w:tcBorders>
            <w:shd w:fill="FFFFFF" w:val="clear"/>
            <w:tcMar>
              <w:top w:type="dxa" w:w="80"/>
              <w:left w:type="dxa" w:w="160"/>
              <w:bottom w:type="dxa" w:w="80"/>
              <w:right w:type="dxa" w:w="160"/>
            </w:tcMar>
          </w:tcPr>
          <w:p>
            <w:r>
              <w:rPr>
                <w:rFonts w:ascii="Arial" w:cs="Arial" w:eastAsia="Arial" w:hAnsi="Arial"/>
                <w:sz w:val="19"/>
                <w:szCs w:val="19"/>
              </w:rPr>
              <w:t xml:space="preserve">{{NOME_CONTRATANTE}}</w:t>
            </w:r>
          </w:p>
        </w:tc>
      </w:tr>
    </w:tbl>
    <w:p>
      <w:pPr>
        <w:spacing w:after="120" w:before="0"/>
      </w:pPr>
    </w:p>
    <w:p>
      <w:pPr>
        <w:pBdr>
          <w:bottom w:val="single" w:color="1565A8" w:sz="3" w:space="2"/>
        </w:pBdr>
        <w:spacing w:after="80" w:before="220"/>
      </w:pPr>
      <w:r>
        <w:rPr>
          <w:rFonts w:ascii="Arial" w:cs="Arial" w:eastAsia="Arial" w:hAnsi="Arial"/>
          <w:b/>
          <w:bCs/>
          <w:color w:val="1565A8"/>
          <w:sz w:val="22"/>
          <w:szCs w:val="22"/>
        </w:rPr>
        <w:t xml:space="preserve">1. </w:t>
      </w:r>
      <w:r>
        <w:rPr>
          <w:rFonts w:ascii="Arial" w:cs="Arial" w:eastAsia="Arial" w:hAnsi="Arial"/>
          <w:b/>
          <w:bCs/>
          <w:color w:val="0D2A4A"/>
          <w:sz w:val="22"/>
          <w:szCs w:val="22"/>
        </w:rPr>
        <w:t xml:space="preserve">DAS PARTES</w:t>
      </w:r>
    </w:p>
    <w:p>
      <w:pPr>
        <w:spacing w:after="80" w:before="80"/>
        <w:jc w:val="both"/>
      </w:pPr>
      <w:r>
        <w:rPr>
          <w:rFonts w:ascii="Arial" w:cs="Arial" w:eastAsia="Arial" w:hAnsi="Arial"/>
          <w:b w:val="false"/>
          <w:bCs w:val="false"/>
          <w:i w:val="false"/>
          <w:iCs w:val="false"/>
          <w:color w:val="111111"/>
          <w:sz w:val="20"/>
          <w:szCs w:val="20"/>
        </w:rPr>
        <w:t xml:space="preserve">CONTRATADA: AQUA GESTAO CONTROLE TECNICO LTDA, nome fantasia RT AQUA GESTÃO — CONTROLE TÉCNICO DE PISCINAS, inscrita no CNPJ sob nº 66.008.795/0001-92, com sede na R. Benito Segatto, 201, Casa 02, Jardim Europa, Uberlândia/MG, CEP 38.414-680, e-mail thyagosilveira@bemstarpiscinas.com.br, telefone (34) 9777-7227.</w:t>
      </w:r>
    </w:p>
    <w:p>
      <w:pPr>
        <w:spacing w:after="80" w:before="0"/>
        <w:jc w:val="both"/>
      </w:pPr>
      <w:r>
        <w:rPr>
          <w:rFonts w:ascii="Arial" w:cs="Arial" w:eastAsia="Arial" w:hAnsi="Arial"/>
          <w:b w:val="false"/>
          <w:bCs w:val="false"/>
          <w:i w:val="false"/>
          <w:iCs w:val="false"/>
          <w:color w:val="111111"/>
          <w:sz w:val="20"/>
          <w:szCs w:val="20"/>
        </w:rPr>
        <w:t xml:space="preserve">CONTRATANTE: {{NOME_CONTRATANTE}}, inscrita no CPF/CNPJ sob nº {{CPF_CNPJ_CONTRATANTE}}, com endereço em {{ENDERECO_CONTRATANTE}}, neste ato representada por {{REPRESENTANTE_CONTRATANTE}}, CPF nº {{CPF_SINDICO}}, na qualidade de {{QUALIFICACAO_REPRESENTANTE}}.</w:t>
      </w:r>
    </w:p>
    <w:p>
      <w:pPr>
        <w:pBdr>
          <w:bottom w:val="single" w:color="1565A8" w:sz="3" w:space="2"/>
        </w:pBdr>
        <w:spacing w:after="80" w:before="220"/>
      </w:pPr>
      <w:r>
        <w:rPr>
          <w:rFonts w:ascii="Arial" w:cs="Arial" w:eastAsia="Arial" w:hAnsi="Arial"/>
          <w:b/>
          <w:bCs/>
          <w:color w:val="1565A8"/>
          <w:sz w:val="22"/>
          <w:szCs w:val="22"/>
        </w:rPr>
        <w:t xml:space="preserve">2. </w:t>
      </w:r>
      <w:r>
        <w:rPr>
          <w:rFonts w:ascii="Arial" w:cs="Arial" w:eastAsia="Arial" w:hAnsi="Arial"/>
          <w:b/>
          <w:bCs/>
          <w:color w:val="0D2A4A"/>
          <w:sz w:val="22"/>
          <w:szCs w:val="22"/>
        </w:rPr>
        <w:t xml:space="preserve">DO OBJETO</w:t>
      </w:r>
    </w:p>
    <w:p>
      <w:pPr>
        <w:spacing w:after="80" w:before="80"/>
        <w:jc w:val="both"/>
      </w:pPr>
      <w:r>
        <w:rPr>
          <w:rFonts w:ascii="Arial" w:cs="Arial" w:eastAsia="Arial" w:hAnsi="Arial"/>
          <w:b w:val="false"/>
          <w:bCs w:val="false"/>
          <w:i w:val="false"/>
          <w:iCs w:val="false"/>
          <w:color w:val="111111"/>
          <w:sz w:val="20"/>
          <w:szCs w:val="20"/>
        </w:rPr>
        <w:t xml:space="preserve">O presente contrato tem por objeto a prestação, pela CONTRATADA, de serviços técnicos especializados de Responsabilidade Técnica voltados ao controle técnico da qualidade da água das piscinas de uso coletivo mantidas pela CONTRATANTE, no endereço acima indicado, mediante atuação de natureza técnica, consultiva, orientativa e fiscalizatória, nos estritos limites deste instrumento.</w:t>
      </w:r>
    </w:p>
    <w:p>
      <w:pPr>
        <w:spacing w:after="80" w:before="0"/>
        <w:jc w:val="both"/>
      </w:pPr>
      <w:r>
        <w:rPr>
          <w:rFonts w:ascii="Arial" w:cs="Arial" w:eastAsia="Arial" w:hAnsi="Arial"/>
          <w:b w:val="false"/>
          <w:bCs w:val="false"/>
          <w:i w:val="false"/>
          <w:iCs w:val="false"/>
          <w:color w:val="111111"/>
          <w:sz w:val="20"/>
          <w:szCs w:val="20"/>
        </w:rPr>
        <w:t xml:space="preserve">Integram o objeto contratual:</w:t>
      </w:r>
    </w:p>
    <w:p>
      <w:pPr>
        <w:spacing w:after="60" w:before="0"/>
        <w:ind w:left="400" w:hanging="300"/>
        <w:jc w:val="both"/>
      </w:pPr>
      <w:r>
        <w:rPr>
          <w:rFonts w:ascii="Arial" w:cs="Arial" w:eastAsia="Arial" w:hAnsi="Arial"/>
          <w:b/>
          <w:bCs/>
          <w:color w:val="1565A8"/>
          <w:sz w:val="20"/>
          <w:szCs w:val="20"/>
        </w:rPr>
        <w:t xml:space="preserve">(i) </w:t>
      </w:r>
      <w:r>
        <w:rPr>
          <w:rFonts w:ascii="Arial" w:cs="Arial" w:eastAsia="Arial" w:hAnsi="Arial"/>
          <w:sz w:val="20"/>
          <w:szCs w:val="20"/>
        </w:rPr>
        <w:t xml:space="preserve">realização de {{FREQUENCIA_VISITAS}} visita(s) técnica(s) semanal(is);</w:t>
      </w:r>
    </w:p>
    <w:p>
      <w:pPr>
        <w:spacing w:after="60" w:before="0"/>
        <w:ind w:left="400" w:hanging="300"/>
        <w:jc w:val="both"/>
      </w:pPr>
      <w:r>
        <w:rPr>
          <w:rFonts w:ascii="Arial" w:cs="Arial" w:eastAsia="Arial" w:hAnsi="Arial"/>
          <w:b/>
          <w:bCs/>
          <w:color w:val="1565A8"/>
          <w:sz w:val="20"/>
          <w:szCs w:val="20"/>
        </w:rPr>
        <w:t xml:space="preserve">(ii) </w:t>
      </w:r>
      <w:r>
        <w:rPr>
          <w:rFonts w:ascii="Arial" w:cs="Arial" w:eastAsia="Arial" w:hAnsi="Arial"/>
          <w:sz w:val="20"/>
          <w:szCs w:val="20"/>
        </w:rPr>
        <w:t xml:space="preserve">análise técnica das condições gerais das piscinas, casa de máquinas, rotinas operacionais e aspectos relacionados ao tratamento químico e ao controle da qualidade da água;</w:t>
      </w:r>
    </w:p>
    <w:p>
      <w:pPr>
        <w:spacing w:after="60" w:before="0"/>
        <w:ind w:left="400" w:hanging="300"/>
        <w:jc w:val="both"/>
      </w:pPr>
      <w:r>
        <w:rPr>
          <w:rFonts w:ascii="Arial" w:cs="Arial" w:eastAsia="Arial" w:hAnsi="Arial"/>
          <w:b/>
          <w:bCs/>
          <w:color w:val="1565A8"/>
          <w:sz w:val="20"/>
          <w:szCs w:val="20"/>
        </w:rPr>
        <w:t xml:space="preserve">(iii) </w:t>
      </w:r>
      <w:r>
        <w:rPr>
          <w:rFonts w:ascii="Arial" w:cs="Arial" w:eastAsia="Arial" w:hAnsi="Arial"/>
          <w:sz w:val="20"/>
          <w:szCs w:val="20"/>
        </w:rPr>
        <w:t xml:space="preserve">emissão de laudos técnicos, relatórios, notificações de não conformidade, orientações técnicas e pareceres, nos padrões mínimos definidos no Anexo I deste contrato;</w:t>
      </w:r>
    </w:p>
    <w:p>
      <w:pPr>
        <w:spacing w:after="60" w:before="0"/>
        <w:ind w:left="400" w:hanging="300"/>
        <w:jc w:val="both"/>
      </w:pPr>
      <w:r>
        <w:rPr>
          <w:rFonts w:ascii="Arial" w:cs="Arial" w:eastAsia="Arial" w:hAnsi="Arial"/>
          <w:b/>
          <w:bCs/>
          <w:color w:val="1565A8"/>
          <w:sz w:val="20"/>
          <w:szCs w:val="20"/>
        </w:rPr>
        <w:t xml:space="preserve">(iv) </w:t>
      </w:r>
      <w:r>
        <w:rPr>
          <w:rFonts w:ascii="Arial" w:cs="Arial" w:eastAsia="Arial" w:hAnsi="Arial"/>
          <w:sz w:val="20"/>
          <w:szCs w:val="20"/>
        </w:rPr>
        <w:t xml:space="preserve">avaliação técnica dos procedimentos adotados pela equipe operacional da CONTRATANTE ou por terceiros por ela contratados;</w:t>
      </w:r>
    </w:p>
    <w:p>
      <w:pPr>
        <w:spacing w:after="60" w:before="0"/>
        <w:ind w:left="400" w:hanging="300"/>
        <w:jc w:val="both"/>
      </w:pPr>
      <w:r>
        <w:rPr>
          <w:rFonts w:ascii="Arial" w:cs="Arial" w:eastAsia="Arial" w:hAnsi="Arial"/>
          <w:b/>
          <w:bCs/>
          <w:color w:val="1565A8"/>
          <w:sz w:val="20"/>
          <w:szCs w:val="20"/>
        </w:rPr>
        <w:t xml:space="preserve">(v) </w:t>
      </w:r>
      <w:r>
        <w:rPr>
          <w:rFonts w:ascii="Arial" w:cs="Arial" w:eastAsia="Arial" w:hAnsi="Arial"/>
          <w:sz w:val="20"/>
          <w:szCs w:val="20"/>
        </w:rPr>
        <w:t xml:space="preserve">elaboração, fornecimento, revisão ou atualização de Procedimentos Operacionais Padrão — POPs;</w:t>
      </w:r>
    </w:p>
    <w:p>
      <w:pPr>
        <w:spacing w:after="60" w:before="0"/>
        <w:ind w:left="400" w:hanging="300"/>
        <w:jc w:val="both"/>
      </w:pPr>
      <w:r>
        <w:rPr>
          <w:rFonts w:ascii="Arial" w:cs="Arial" w:eastAsia="Arial" w:hAnsi="Arial"/>
          <w:b/>
          <w:bCs/>
          <w:color w:val="1565A8"/>
          <w:sz w:val="20"/>
          <w:szCs w:val="20"/>
        </w:rPr>
        <w:t xml:space="preserve">(vi) </w:t>
      </w:r>
      <w:r>
        <w:rPr>
          <w:rFonts w:ascii="Arial" w:cs="Arial" w:eastAsia="Arial" w:hAnsi="Arial"/>
          <w:sz w:val="20"/>
          <w:szCs w:val="20"/>
        </w:rPr>
        <w:t xml:space="preserve">recomendação de medidas corretivas, preventivas ou emergenciais, inclusive quanto à eventual necessidade de restrição de uso ou interdição técnica;</w:t>
      </w:r>
    </w:p>
    <w:p>
      <w:pPr>
        <w:spacing w:after="60" w:before="0"/>
        <w:ind w:left="400" w:hanging="300"/>
        <w:jc w:val="both"/>
      </w:pPr>
      <w:r>
        <w:rPr>
          <w:rFonts w:ascii="Arial" w:cs="Arial" w:eastAsia="Arial" w:hAnsi="Arial"/>
          <w:b/>
          <w:bCs/>
          <w:color w:val="1565A8"/>
          <w:sz w:val="20"/>
          <w:szCs w:val="20"/>
        </w:rPr>
        <w:t xml:space="preserve">(vii) </w:t>
      </w:r>
      <w:r>
        <w:rPr>
          <w:rFonts w:ascii="Arial" w:cs="Arial" w:eastAsia="Arial" w:hAnsi="Arial"/>
          <w:sz w:val="20"/>
          <w:szCs w:val="20"/>
        </w:rPr>
        <w:t xml:space="preserve">acompanhamento técnico documental para fins de conformidade com normas aplicáveis ao escopo contratado, incluindo ABNT NBR 10818:2025 e NBR 10339.</w:t>
      </w:r>
    </w:p>
    <w:p>
      <w:pPr>
        <w:spacing w:after="40" w:before="0"/>
      </w:pPr>
    </w:p>
    <w:p>
      <w:pPr>
        <w:spacing w:after="80" w:before="0"/>
        <w:jc w:val="both"/>
      </w:pPr>
      <w:r>
        <w:rPr>
          <w:rFonts w:ascii="Arial" w:cs="Arial" w:eastAsia="Arial" w:hAnsi="Arial"/>
          <w:b w:val="false"/>
          <w:bCs w:val="false"/>
          <w:i w:val="false"/>
          <w:iCs w:val="false"/>
          <w:color w:val="111111"/>
          <w:sz w:val="20"/>
          <w:szCs w:val="20"/>
        </w:rPr>
        <w:t xml:space="preserve">Para todos os fins, fica expressamente ajustado que o presente contrato NÃO INCLUI execução operacional diária ou extraordinária do tratamento da água; limpeza física das piscinas; aspiração, escovação, peneiração, retrolavagem ou operação rotineira de equipamentos; fornecimento de mão de obra operacional; fornecimento de produtos, insumos, reagentes, materiais, peças ou EPIs; manutenção corretiva ou preventiva de equipamentos; ou garantia de resultado contínuo e permanente dos parâmetros da água entre as visitas técnicas.</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7D8ED" w:sz="1"/>
              <w:left w:val="single" w:color="1565A8" w:sz="8"/>
              <w:bottom w:val="single" w:color="C7D8ED" w:sz="1"/>
              <w:right w:val="single" w:color="C7D8ED" w:sz="1"/>
            </w:tcBorders>
            <w:shd w:fill="EBF3FD" w:val="clear"/>
            <w:tcMar>
              <w:top w:type="dxa" w:w="100"/>
              <w:left w:type="dxa" w:w="200"/>
              <w:bottom w:type="dxa" w:w="100"/>
              <w:right w:type="dxa" w:w="160"/>
            </w:tcMar>
          </w:tcPr>
          <w:p>
            <w:pPr>
              <w:jc w:val="both"/>
            </w:pPr>
            <w:r>
              <w:rPr>
                <w:rFonts w:ascii="Arial" w:cs="Arial" w:eastAsia="Arial" w:hAnsi="Arial"/>
                <w:i/>
                <w:iCs/>
                <w:color w:val="0D2A4A"/>
                <w:sz w:val="20"/>
                <w:szCs w:val="20"/>
              </w:rPr>
              <w:t xml:space="preserve">A atuação da CONTRATADA constitui obrigação de meio, consistente na prestação de serviço técnico especializado com diligência, cautela e observância às normas aplicáveis, não se confundindo com obrigação de resultado. Tal definição é tecnicamente estabelecida pelo Conselho Federal de Química e reflete a natureza regulatória da Responsabilidade Técnica.</w:t>
            </w:r>
          </w:p>
        </w:tc>
      </w:tr>
    </w:tbl>
    <w:p>
      <w:pPr>
        <w:spacing w:after="40" w:before="0"/>
      </w:pPr>
    </w:p>
    <w:p>
      <w:pPr>
        <w:spacing w:after="80" w:before="0"/>
        <w:jc w:val="both"/>
      </w:pPr>
      <w:r>
        <w:rPr>
          <w:rFonts w:ascii="Arial" w:cs="Arial" w:eastAsia="Arial" w:hAnsi="Arial"/>
          <w:b w:val="false"/>
          <w:bCs w:val="false"/>
          <w:i w:val="false"/>
          <w:iCs w:val="false"/>
          <w:color w:val="111111"/>
          <w:sz w:val="20"/>
          <w:szCs w:val="20"/>
        </w:rPr>
        <w:t xml:space="preserve">Piscina(s) objeto deste contrato: {{VOLUMES_PISCINAS}}.</w:t>
      </w:r>
    </w:p>
    <w:p>
      <w:pPr>
        <w:pBdr>
          <w:bottom w:val="single" w:color="1565A8" w:sz="3" w:space="2"/>
        </w:pBdr>
        <w:spacing w:after="80" w:before="220"/>
      </w:pPr>
      <w:r>
        <w:rPr>
          <w:rFonts w:ascii="Arial" w:cs="Arial" w:eastAsia="Arial" w:hAnsi="Arial"/>
          <w:b/>
          <w:bCs/>
          <w:color w:val="1565A8"/>
          <w:sz w:val="22"/>
          <w:szCs w:val="22"/>
        </w:rPr>
        <w:t xml:space="preserve">3. </w:t>
      </w:r>
      <w:r>
        <w:rPr>
          <w:rFonts w:ascii="Arial" w:cs="Arial" w:eastAsia="Arial" w:hAnsi="Arial"/>
          <w:b/>
          <w:bCs/>
          <w:color w:val="0D2A4A"/>
          <w:sz w:val="22"/>
          <w:szCs w:val="22"/>
        </w:rPr>
        <w:t xml:space="preserve">DA PERIODICIDADE E FORMA DE EXECUÇÃO</w:t>
      </w:r>
    </w:p>
    <w:p>
      <w:pPr>
        <w:spacing w:after="80" w:before="80"/>
        <w:jc w:val="both"/>
      </w:pPr>
      <w:r>
        <w:rPr>
          <w:rFonts w:ascii="Arial" w:cs="Arial" w:eastAsia="Arial" w:hAnsi="Arial"/>
          <w:b w:val="false"/>
          <w:bCs w:val="false"/>
          <w:i w:val="false"/>
          <w:iCs w:val="false"/>
          <w:color w:val="111111"/>
          <w:sz w:val="20"/>
          <w:szCs w:val="20"/>
        </w:rPr>
        <w:t xml:space="preserve">A prestação dos serviços ocorrerá mediante {{FREQUENCIA_VISITAS}} visita(s) técnica(s) semanal(is), já acordada entre as partes, sem caráter de plantão permanente, sem disponibilidade irrestrita e sem permanência contínua nas dependências da CONTRATANTE.</w:t>
      </w:r>
    </w:p>
    <w:p>
      <w:pPr>
        <w:spacing w:after="80" w:before="0"/>
        <w:jc w:val="both"/>
      </w:pPr>
      <w:r>
        <w:rPr>
          <w:rFonts w:ascii="Arial" w:cs="Arial" w:eastAsia="Arial" w:hAnsi="Arial"/>
          <w:b w:val="false"/>
          <w:bCs w:val="false"/>
          <w:i w:val="false"/>
          <w:iCs w:val="false"/>
          <w:color w:val="111111"/>
          <w:sz w:val="20"/>
          <w:szCs w:val="20"/>
        </w:rPr>
        <w:t xml:space="preserve">As visitas poderão sofrer alteração por necessidade técnica, operacional, caso fortuito, força maior ou impedimento justificado, sem que isso configure inadimplemento, desde que haja remarcação em prazo razoável.</w:t>
      </w:r>
    </w:p>
    <w:p>
      <w:pPr>
        <w:pBdr>
          <w:bottom w:val="single" w:color="1565A8" w:sz="3" w:space="2"/>
        </w:pBdr>
        <w:spacing w:after="80" w:before="220"/>
      </w:pPr>
      <w:r>
        <w:rPr>
          <w:rFonts w:ascii="Arial" w:cs="Arial" w:eastAsia="Arial" w:hAnsi="Arial"/>
          <w:b/>
          <w:bCs/>
          <w:color w:val="1565A8"/>
          <w:sz w:val="22"/>
          <w:szCs w:val="22"/>
        </w:rPr>
        <w:t xml:space="preserve">4. </w:t>
      </w:r>
      <w:r>
        <w:rPr>
          <w:rFonts w:ascii="Arial" w:cs="Arial" w:eastAsia="Arial" w:hAnsi="Arial"/>
          <w:b/>
          <w:bCs/>
          <w:color w:val="0D2A4A"/>
          <w:sz w:val="22"/>
          <w:szCs w:val="22"/>
        </w:rPr>
        <w:t xml:space="preserve">DOS PROCEDIMENTOS OPERACIONAIS PADRÃO (POPs)</w:t>
      </w:r>
    </w:p>
    <w:p>
      <w:pPr>
        <w:spacing w:after="80" w:before="80"/>
        <w:jc w:val="both"/>
      </w:pPr>
      <w:r>
        <w:rPr>
          <w:rFonts w:ascii="Arial" w:cs="Arial" w:eastAsia="Arial" w:hAnsi="Arial"/>
          <w:b w:val="false"/>
          <w:bCs w:val="false"/>
          <w:i w:val="false"/>
          <w:iCs w:val="false"/>
          <w:color w:val="111111"/>
          <w:sz w:val="20"/>
          <w:szCs w:val="20"/>
        </w:rPr>
        <w:t xml:space="preserve">Os POPs, checklists, relatórios, notificações de não conformidade, orientações técnicas, laudos e demais documentos técnicos emitidos pela CONTRATADA passam a integrar o presente contrato para todos os fins de direito, ainda que elaborados posteriormente à assinatura.</w:t>
      </w:r>
    </w:p>
    <w:p>
      <w:pPr>
        <w:spacing w:after="80" w:before="0"/>
        <w:jc w:val="both"/>
      </w:pPr>
      <w:r>
        <w:rPr>
          <w:rFonts w:ascii="Arial" w:cs="Arial" w:eastAsia="Arial" w:hAnsi="Arial"/>
          <w:b w:val="false"/>
          <w:bCs w:val="false"/>
          <w:i w:val="false"/>
          <w:iCs w:val="false"/>
          <w:color w:val="111111"/>
          <w:sz w:val="20"/>
          <w:szCs w:val="20"/>
        </w:rPr>
        <w:t xml:space="preserve">A CONTRATANTE reconhece que o cumprimento integral e contínuo dos POPs e das orientações técnicas emitidas pela CONTRATADA constitui obrigação contratual essencial.</w:t>
      </w:r>
    </w:p>
    <w:p>
      <w:pPr>
        <w:spacing w:after="80" w:before="0"/>
        <w:jc w:val="both"/>
      </w:pPr>
      <w:r>
        <w:rPr>
          <w:rFonts w:ascii="Arial" w:cs="Arial" w:eastAsia="Arial" w:hAnsi="Arial"/>
          <w:b w:val="false"/>
          <w:bCs w:val="false"/>
          <w:i w:val="false"/>
          <w:iCs w:val="false"/>
          <w:color w:val="111111"/>
          <w:sz w:val="20"/>
          <w:szCs w:val="20"/>
        </w:rPr>
        <w:t xml:space="preserve">A inobservância, execução incompleta, execução tardia, execução inadequada ou recusa de cumprimento dos POPs e orientações técnicas pela CONTRATANTE ou por seus prepostos constituirá descumprimento contratual relevante e afastará a responsabilidade da CONTRATADA pelos efeitos daí decorrentes.</w:t>
      </w:r>
    </w:p>
    <w:p>
      <w:pPr>
        <w:pBdr>
          <w:bottom w:val="single" w:color="1565A8" w:sz="3" w:space="2"/>
        </w:pBdr>
        <w:spacing w:after="80" w:before="220"/>
      </w:pPr>
      <w:r>
        <w:rPr>
          <w:rFonts w:ascii="Arial" w:cs="Arial" w:eastAsia="Arial" w:hAnsi="Arial"/>
          <w:b/>
          <w:bCs/>
          <w:color w:val="1565A8"/>
          <w:sz w:val="22"/>
          <w:szCs w:val="22"/>
        </w:rPr>
        <w:t xml:space="preserve">5. </w:t>
      </w:r>
      <w:r>
        <w:rPr>
          <w:rFonts w:ascii="Arial" w:cs="Arial" w:eastAsia="Arial" w:hAnsi="Arial"/>
          <w:b/>
          <w:bCs/>
          <w:color w:val="0D2A4A"/>
          <w:sz w:val="22"/>
          <w:szCs w:val="22"/>
        </w:rPr>
        <w:t xml:space="preserve">DAS OBRIGAÇÕES DA CONTRATADA</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Prestar os serviços com zelo técnico, diligência profissional e observância das normas aplicáveis ao escopo contratado.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Manter sua regularidade cadastral, societária e técnica, incluindo anuidades junto ao CRQ-MG (Reg. 024025748) e Certificado de Responsabilidade Técnica vigente.</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Manter profissional habilitado vinculado ao serviço, nos termos da legislação profissional aplicável.</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Emitir documentos técnicos compatíveis com o serviço prestado, registrar formalmente orientações, recomendações e não conformidades verificadas, observando os padrões mínimos definidos no Anexo I.</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Comunicar formalmente à CONTRATANTE, sempre que constatado risco relevante, irregularidade sanitária, operacional ou documental.</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Responder pelos erros técnicos, laudos incorretos e omissões relevantes decorrentes de negligência, imprudência ou imperícia da CONTRATADA ou de seus profissionais vinculados, nos limites do escopo contratado.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Guardar sigilo sobre informações técnicas, operacionais, comerciais e internas da CONTRATANTE.</w:t>
      </w:r>
    </w:p>
    <w:p>
      <w:pPr>
        <w:pBdr>
          <w:bottom w:val="single" w:color="1565A8" w:sz="3" w:space="2"/>
        </w:pBdr>
        <w:spacing w:after="80" w:before="220"/>
      </w:pPr>
      <w:r>
        <w:rPr>
          <w:rFonts w:ascii="Arial" w:cs="Arial" w:eastAsia="Arial" w:hAnsi="Arial"/>
          <w:b/>
          <w:bCs/>
          <w:color w:val="1565A8"/>
          <w:sz w:val="22"/>
          <w:szCs w:val="22"/>
        </w:rPr>
        <w:t xml:space="preserve">6. </w:t>
      </w:r>
      <w:r>
        <w:rPr>
          <w:rFonts w:ascii="Arial" w:cs="Arial" w:eastAsia="Arial" w:hAnsi="Arial"/>
          <w:b/>
          <w:bCs/>
          <w:color w:val="0D2A4A"/>
          <w:sz w:val="22"/>
          <w:szCs w:val="22"/>
        </w:rPr>
        <w:t xml:space="preserve">DAS OBRIGAÇÕES DA CONTRATANTE</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Efetuar os pagamentos nos prazos ajustados.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Garantir acesso da CONTRATADA às piscinas, casa de máquinas, áreas técnicas, documentos, registros, rotinas e informações necessárias à adequada execução do serviço.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Manter equipe operacional própria ou terceiros habilitados para a execução material das rotinas diárias de operação, tratamento e manutenção.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Cumprir, fazer cumprir e fiscalizar internamente o cumprimento dos POPs, relatórios e orientações técnicas emitidas pela CONTRATADA.</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Fornecer informações verdadeiras, completas e atualizadas sobre as rotinas, ocorrências, produtos utilizados, equipamentos e intervenções realizadas.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Comunicar imediatamente qualquer ocorrência anormal, interdição, acidente, falha operacional, suspeita de contaminação ou evento com potencial impacto sanitário.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Providenciar, por sua conta e risco, todos os produtos, equipamentos, materiais, EPIs, peças, reagentes, acessórios e recursos humanos necessários à operação diária das piscinas.</w:t>
      </w:r>
    </w:p>
    <w:p>
      <w:pPr>
        <w:pBdr>
          <w:bottom w:val="single" w:color="1565A8" w:sz="3" w:space="2"/>
        </w:pBdr>
        <w:spacing w:after="80" w:before="220"/>
      </w:pPr>
      <w:r>
        <w:rPr>
          <w:rFonts w:ascii="Arial" w:cs="Arial" w:eastAsia="Arial" w:hAnsi="Arial"/>
          <w:b/>
          <w:bCs/>
          <w:color w:val="1565A8"/>
          <w:sz w:val="22"/>
          <w:szCs w:val="22"/>
        </w:rPr>
        <w:t xml:space="preserve">7. </w:t>
      </w:r>
      <w:r>
        <w:rPr>
          <w:rFonts w:ascii="Arial" w:cs="Arial" w:eastAsia="Arial" w:hAnsi="Arial"/>
          <w:b/>
          <w:bCs/>
          <w:color w:val="0D2A4A"/>
          <w:sz w:val="22"/>
          <w:szCs w:val="22"/>
        </w:rPr>
        <w:t xml:space="preserve">DOS HONORÁRIOS E FORMA DE PAGAMENTO</w:t>
      </w:r>
    </w:p>
    <w:p>
      <w:pPr>
        <w:spacing w:after="80" w:before="80"/>
        <w:jc w:val="both"/>
      </w:pPr>
      <w:r>
        <w:rPr>
          <w:rFonts w:ascii="Arial" w:cs="Arial" w:eastAsia="Arial" w:hAnsi="Arial"/>
          <w:b w:val="false"/>
          <w:bCs w:val="false"/>
          <w:i w:val="false"/>
          <w:iCs w:val="false"/>
          <w:color w:val="111111"/>
          <w:sz w:val="20"/>
          <w:szCs w:val="20"/>
        </w:rPr>
        <w:t xml:space="preserve">Pelos serviços ordinários objeto deste contrato, a CONTRATANTE pagará à CONTRATADA o valor mensal de R$ {{VALOR_MENSAL}} ({{VALOR_MENSAL_EXTENSO}}).</w:t>
      </w:r>
    </w:p>
    <w:p>
      <w:pPr>
        <w:spacing w:after="80" w:before="0"/>
        <w:jc w:val="both"/>
      </w:pPr>
      <w:r>
        <w:rPr>
          <w:rFonts w:ascii="Arial" w:cs="Arial" w:eastAsia="Arial" w:hAnsi="Arial"/>
          <w:b w:val="false"/>
          <w:bCs w:val="false"/>
          <w:i w:val="false"/>
          <w:iCs w:val="false"/>
          <w:color w:val="111111"/>
          <w:sz w:val="20"/>
          <w:szCs w:val="20"/>
        </w:rPr>
        <w:t xml:space="preserve">O vencimento ocorrerá no dia {{DIA_PAGAMENTO}} ({{DIA_PAGAMENTO}}) de cada mês, mediante emissão de nota fiscal, recibo ou documento equivalente pela CONTRATADA.</w:t>
      </w:r>
    </w:p>
    <w:p>
      <w:pPr>
        <w:spacing w:after="80" w:before="0"/>
        <w:jc w:val="both"/>
      </w:pPr>
      <w:r>
        <w:rPr>
          <w:rFonts w:ascii="Arial" w:cs="Arial" w:eastAsia="Arial" w:hAnsi="Arial"/>
          <w:b w:val="false"/>
          <w:bCs w:val="false"/>
          <w:i w:val="false"/>
          <w:iCs w:val="false"/>
          <w:color w:val="111111"/>
          <w:sz w:val="20"/>
          <w:szCs w:val="20"/>
        </w:rPr>
        <w:t xml:space="preserve">O pagamento será realizado por {{FORMA_PAGAMENTO}}.</w:t>
      </w:r>
    </w:p>
    <w:p>
      <w:pPr>
        <w:spacing w:after="80" w:before="0"/>
        <w:jc w:val="both"/>
      </w:pPr>
      <w:r>
        <w:rPr>
          <w:rFonts w:ascii="Arial" w:cs="Arial" w:eastAsia="Arial" w:hAnsi="Arial"/>
          <w:b w:val="false"/>
          <w:bCs w:val="false"/>
          <w:i w:val="false"/>
          <w:iCs w:val="false"/>
          <w:color w:val="111111"/>
          <w:sz w:val="20"/>
          <w:szCs w:val="20"/>
        </w:rPr>
        <w:t xml:space="preserve">O atraso no pagamento sujeitará a CONTRATANTE à incidência de multa moratória de 2% (dois por cento) sobre o valor em atraso, juros de mora de 1% (um por cento) ao mês pro rata die e correção monetária pelo IPCA, ou índice oficial que o substitua.</w:t>
      </w:r>
    </w:p>
    <w:p>
      <w:pPr>
        <w:pBdr>
          <w:bottom w:val="single" w:color="1565A8" w:sz="3" w:space="2"/>
        </w:pBdr>
        <w:spacing w:after="80" w:before="220"/>
      </w:pPr>
      <w:r>
        <w:rPr>
          <w:rFonts w:ascii="Arial" w:cs="Arial" w:eastAsia="Arial" w:hAnsi="Arial"/>
          <w:b/>
          <w:bCs/>
          <w:color w:val="1565A8"/>
          <w:sz w:val="22"/>
          <w:szCs w:val="22"/>
        </w:rPr>
        <w:t xml:space="preserve">8. </w:t>
      </w:r>
      <w:r>
        <w:rPr>
          <w:rFonts w:ascii="Arial" w:cs="Arial" w:eastAsia="Arial" w:hAnsi="Arial"/>
          <w:b/>
          <w:bCs/>
          <w:color w:val="0D2A4A"/>
          <w:sz w:val="22"/>
          <w:szCs w:val="22"/>
        </w:rPr>
        <w:t xml:space="preserve">DOS ATENDIMENTOS EXTRAORDINÁRIOS</w:t>
      </w:r>
    </w:p>
    <w:p>
      <w:pPr>
        <w:spacing w:after="80" w:before="80"/>
        <w:jc w:val="both"/>
      </w:pPr>
      <w:r>
        <w:rPr>
          <w:rFonts w:ascii="Arial" w:cs="Arial" w:eastAsia="Arial" w:hAnsi="Arial"/>
          <w:b w:val="false"/>
          <w:bCs w:val="false"/>
          <w:i w:val="false"/>
          <w:iCs w:val="false"/>
          <w:color w:val="111111"/>
          <w:sz w:val="20"/>
          <w:szCs w:val="20"/>
        </w:rPr>
        <w:t xml:space="preserve">Não estão incluídos no valor mensal ordinário, sendo cobrados à parte mediante prévio orçamento: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visitas extraordinárias e retornos adicionais fora da rotina semanal contratada;</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atendimentos emergenciais e acompanhamento de fiscalizações oficiais;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reuniões presenciais extraordinárias com síndico, administradora ou terceiros;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emissão de laudos técnicos, relatórios ou pareceres extraordinários não compreendidos na rotina semanal;</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suporte técnico em incidentes sanitários, contaminações, interdições ou ações judiciais e administrativas;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deslocamentos adicionais motivados por evento crítico fora do cronograma regular.</w:t>
      </w:r>
    </w:p>
    <w:p>
      <w:pPr>
        <w:spacing w:after="40" w:before="0"/>
      </w:pPr>
    </w:p>
    <w:p>
      <w:pPr>
        <w:spacing w:after="60" w:before="140"/>
      </w:pPr>
      <w:r>
        <w:rPr>
          <w:rFonts w:ascii="Arial" w:cs="Arial" w:eastAsia="Arial" w:hAnsi="Arial"/>
          <w:b/>
          <w:bCs/>
          <w:color w:val="1565A8"/>
          <w:sz w:val="20"/>
          <w:szCs w:val="20"/>
        </w:rPr>
        <w:t xml:space="preserve">Procedimento para atendimentos extraordinários:</w:t>
      </w:r>
    </w:p>
    <w:p>
      <w:pPr>
        <w:spacing w:after="80" w:before="0"/>
        <w:jc w:val="both"/>
      </w:pPr>
      <w:r>
        <w:rPr>
          <w:rFonts w:ascii="Arial" w:cs="Arial" w:eastAsia="Arial" w:hAnsi="Arial"/>
          <w:b w:val="false"/>
          <w:bCs w:val="false"/>
          <w:i w:val="false"/>
          <w:iCs w:val="false"/>
          <w:color w:val="111111"/>
          <w:sz w:val="20"/>
          <w:szCs w:val="20"/>
        </w:rPr>
        <w:t xml:space="preserve">Quando solicitado atendimento extraordinário pela CONTRATANTE, a CONTRATADA apresentará orçamento descritivo no prazo máximo de 48 (quarenta e oito) horas úteis, com indicação do serviço, prazo estimado de execução e valor referenciado na tabela constante do Anexo II deste contrato.</w:t>
      </w:r>
    </w:p>
    <w:p>
      <w:pPr>
        <w:spacing w:after="80" w:before="0"/>
        <w:jc w:val="both"/>
      </w:pPr>
      <w:r>
        <w:rPr>
          <w:rFonts w:ascii="Arial" w:cs="Arial" w:eastAsia="Arial" w:hAnsi="Arial"/>
          <w:b w:val="false"/>
          <w:bCs w:val="false"/>
          <w:i w:val="false"/>
          <w:iCs w:val="false"/>
          <w:color w:val="111111"/>
          <w:sz w:val="20"/>
          <w:szCs w:val="20"/>
        </w:rPr>
        <w:t xml:space="preserve">A ausência de resposta da CONTRATANTE no prazo de 48 (quarenta e oito) horas após o recebimento do orçamento implicará recusa tácita do atendimento extraordinário, sem ônus para a CONTRATADA.</w:t>
      </w:r>
    </w:p>
    <w:p>
      <w:pPr>
        <w:spacing w:after="80" w:before="0"/>
        <w:jc w:val="both"/>
      </w:pPr>
      <w:r>
        <w:rPr>
          <w:rFonts w:ascii="Arial" w:cs="Arial" w:eastAsia="Arial" w:hAnsi="Arial"/>
          <w:b w:val="false"/>
          <w:bCs w:val="false"/>
          <w:i w:val="false"/>
          <w:iCs w:val="false"/>
          <w:color w:val="111111"/>
          <w:sz w:val="20"/>
          <w:szCs w:val="20"/>
        </w:rPr>
        <w:t xml:space="preserve">Em situações de risco sanitário imediato devidamente caracterizado, a CONTRATADA poderá realizar o atendimento e faturar conforme tabela do Anexo II, comunicando a CONTRATANTE no mesmo ato.</w:t>
      </w:r>
    </w:p>
    <w:p>
      <w:pPr>
        <w:pBdr>
          <w:bottom w:val="single" w:color="1565A8" w:sz="3" w:space="2"/>
        </w:pBdr>
        <w:spacing w:after="80" w:before="220"/>
      </w:pPr>
      <w:r>
        <w:rPr>
          <w:rFonts w:ascii="Arial" w:cs="Arial" w:eastAsia="Arial" w:hAnsi="Arial"/>
          <w:b/>
          <w:bCs/>
          <w:color w:val="1565A8"/>
          <w:sz w:val="22"/>
          <w:szCs w:val="22"/>
        </w:rPr>
        <w:t xml:space="preserve">9. </w:t>
      </w:r>
      <w:r>
        <w:rPr>
          <w:rFonts w:ascii="Arial" w:cs="Arial" w:eastAsia="Arial" w:hAnsi="Arial"/>
          <w:b/>
          <w:bCs/>
          <w:color w:val="0D2A4A"/>
          <w:sz w:val="22"/>
          <w:szCs w:val="22"/>
        </w:rPr>
        <w:t xml:space="preserve">DO REAJUSTE</w:t>
      </w:r>
    </w:p>
    <w:p>
      <w:pPr>
        <w:spacing w:after="80" w:before="80"/>
        <w:jc w:val="both"/>
      </w:pPr>
      <w:r>
        <w:rPr>
          <w:rFonts w:ascii="Arial" w:cs="Arial" w:eastAsia="Arial" w:hAnsi="Arial"/>
          <w:b w:val="false"/>
          <w:bCs w:val="false"/>
          <w:i w:val="false"/>
          <w:iCs w:val="false"/>
          <w:color w:val="111111"/>
          <w:sz w:val="20"/>
          <w:szCs w:val="20"/>
        </w:rPr>
        <w:t xml:space="preserve">Os honorários contratuais serão reajustados anualmente, no mês de aniversário do contrato, pelo IPCA/IBGE acumulado nos 12 (doze) meses anteriores ao reajuste, ou pelo índice que vier a substituí-lo.</w:t>
      </w:r>
    </w:p>
    <w:p>
      <w:pPr>
        <w:spacing w:after="80" w:before="0"/>
        <w:jc w:val="both"/>
      </w:pPr>
      <w:r>
        <w:rPr>
          <w:rFonts w:ascii="Arial" w:cs="Arial" w:eastAsia="Arial" w:hAnsi="Arial"/>
          <w:b w:val="false"/>
          <w:bCs w:val="false"/>
          <w:i w:val="false"/>
          <w:iCs w:val="false"/>
          <w:color w:val="111111"/>
          <w:sz w:val="20"/>
          <w:szCs w:val="20"/>
        </w:rPr>
        <w:t xml:space="preserve">Na hipótese de índice negativo, os valores permanecerão inalterados até o período seguinte.</w:t>
      </w:r>
    </w:p>
    <w:p>
      <w:pPr>
        <w:pBdr>
          <w:bottom w:val="single" w:color="1565A8" w:sz="3" w:space="2"/>
        </w:pBdr>
        <w:spacing w:after="80" w:before="220"/>
      </w:pPr>
      <w:r>
        <w:rPr>
          <w:rFonts w:ascii="Arial" w:cs="Arial" w:eastAsia="Arial" w:hAnsi="Arial"/>
          <w:b/>
          <w:bCs/>
          <w:color w:val="1565A8"/>
          <w:sz w:val="22"/>
          <w:szCs w:val="22"/>
        </w:rPr>
        <w:t xml:space="preserve">10. </w:t>
      </w:r>
      <w:r>
        <w:rPr>
          <w:rFonts w:ascii="Arial" w:cs="Arial" w:eastAsia="Arial" w:hAnsi="Arial"/>
          <w:b/>
          <w:bCs/>
          <w:color w:val="0D2A4A"/>
          <w:sz w:val="22"/>
          <w:szCs w:val="22"/>
        </w:rPr>
        <w:t xml:space="preserve">DA RESPONSABILIDADE E SEUS LIMITES</w:t>
      </w:r>
    </w:p>
    <w:p>
      <w:pPr>
        <w:spacing w:after="40" w:before="0"/>
      </w:pPr>
    </w:p>
    <w:p>
      <w:pPr>
        <w:spacing w:after="60" w:before="140"/>
      </w:pPr>
      <w:r>
        <w:rPr>
          <w:rFonts w:ascii="Arial" w:cs="Arial" w:eastAsia="Arial" w:hAnsi="Arial"/>
          <w:b/>
          <w:bCs/>
          <w:color w:val="1565A8"/>
          <w:sz w:val="20"/>
          <w:szCs w:val="20"/>
        </w:rPr>
        <w:t xml:space="preserve">10.1 — Responsabilidade da CONTRATADA</w:t>
      </w:r>
    </w:p>
    <w:p>
      <w:pPr>
        <w:spacing w:after="80" w:before="40"/>
        <w:jc w:val="both"/>
      </w:pPr>
      <w:r>
        <w:rPr>
          <w:rFonts w:ascii="Arial" w:cs="Arial" w:eastAsia="Arial" w:hAnsi="Arial"/>
          <w:b w:val="false"/>
          <w:bCs w:val="false"/>
          <w:i w:val="false"/>
          <w:iCs w:val="false"/>
          <w:color w:val="111111"/>
          <w:sz w:val="20"/>
          <w:szCs w:val="20"/>
        </w:rPr>
        <w:t xml:space="preserve">A CONTRATADA responde:</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pelos erros técnicos, laudos incorretos e omissões relevantes decorrentes exclusivamente de negligência, imprudência ou imperícia da CONTRATADA ou de seus profissionais vinculados no exercício do escopo contratado;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pelo descumprimento de suas próprias obrigações expressamente assumidas neste contrato;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por danos diretos e comprovados causados à CONTRATANTE que tenham nexo causal exclusivo com ato ou omissão culposa da CONTRATADA, nos limites do valor total dos honorários pagos nos 12 (doze) meses anteriores ao evento.</w:t>
      </w:r>
    </w:p>
    <w:p>
      <w:pPr>
        <w:spacing w:after="40" w:before="0"/>
      </w:pPr>
    </w:p>
    <w:p>
      <w:pPr>
        <w:spacing w:after="60" w:before="140"/>
      </w:pPr>
      <w:r>
        <w:rPr>
          <w:rFonts w:ascii="Arial" w:cs="Arial" w:eastAsia="Arial" w:hAnsi="Arial"/>
          <w:b/>
          <w:bCs/>
          <w:color w:val="1565A8"/>
          <w:sz w:val="20"/>
          <w:szCs w:val="20"/>
        </w:rPr>
        <w:t xml:space="preserve">10.2 — Limitação de responsabilidade da CONTRATADA</w:t>
      </w:r>
    </w:p>
    <w:p>
      <w:pPr>
        <w:spacing w:after="80" w:before="40"/>
        <w:jc w:val="both"/>
      </w:pPr>
      <w:r>
        <w:rPr>
          <w:rFonts w:ascii="Arial" w:cs="Arial" w:eastAsia="Arial" w:hAnsi="Arial"/>
          <w:b w:val="false"/>
          <w:bCs w:val="false"/>
          <w:i w:val="false"/>
          <w:iCs w:val="false"/>
          <w:color w:val="111111"/>
          <w:sz w:val="20"/>
          <w:szCs w:val="20"/>
        </w:rPr>
        <w:t xml:space="preserve">A responsabilidade da CONTRATADA limita-se ao escopo técnico expressamente contratado, não abrangendo atividades operacionais, administrativas, trabalhistas, estruturais, mecânicas, elétricas, hidráulicas ou de manutenção não previstas neste instrumento.</w:t>
      </w:r>
    </w:p>
    <w:p>
      <w:pPr>
        <w:spacing w:after="80" w:before="0"/>
        <w:jc w:val="both"/>
      </w:pPr>
      <w:r>
        <w:rPr>
          <w:rFonts w:ascii="Arial" w:cs="Arial" w:eastAsia="Arial" w:hAnsi="Arial"/>
          <w:b w:val="false"/>
          <w:bCs w:val="false"/>
          <w:i w:val="false"/>
          <w:iCs w:val="false"/>
          <w:color w:val="111111"/>
          <w:sz w:val="20"/>
          <w:szCs w:val="20"/>
        </w:rPr>
        <w:t xml:space="preserve">A CONTRATADA NÃO responderá por danos, prejuízos, autuações, contaminações, interdições, acidentes ou falhas de qualidade da água decorrentes de:</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descumprimento de POPs, laudos, relatórios ou orientações técnicas pela CONTRATANTE ou seus prepostos;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falha de operação da equipe da CONTRATANTE ou de terceiros por ela contratados;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ausência, insuficiência ou uso inadequado de produtos, insumos, equipamentos ou materiais;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defeitos ou indisponibilidade de equipamentos e instalações;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omissão, atraso, falsidade ou inexatidão das informações fornecidas pela CONTRATANTE;</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impedimento de acesso às instalações;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uso da piscina em desacordo com recomendação técnica emitida pela CONTRATADA;</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atos e omissões de síndico, administradora, funcionários, prestadores, usuários ou terceiros.</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7D8ED" w:sz="1"/>
              <w:left w:val="single" w:color="1565A8" w:sz="8"/>
              <w:bottom w:val="single" w:color="C7D8ED" w:sz="1"/>
              <w:right w:val="single" w:color="C7D8ED" w:sz="1"/>
            </w:tcBorders>
            <w:shd w:fill="EBF3FD" w:val="clear"/>
            <w:tcMar>
              <w:top w:type="dxa" w:w="100"/>
              <w:left w:type="dxa" w:w="200"/>
              <w:bottom w:type="dxa" w:w="100"/>
              <w:right w:type="dxa" w:w="160"/>
            </w:tcMar>
          </w:tcPr>
          <w:p>
            <w:pPr>
              <w:jc w:val="both"/>
            </w:pPr>
            <w:r>
              <w:rPr>
                <w:rFonts w:ascii="Arial" w:cs="Arial" w:eastAsia="Arial" w:hAnsi="Arial"/>
                <w:i/>
                <w:iCs/>
                <w:color w:val="0D2A4A"/>
                <w:sz w:val="20"/>
                <w:szCs w:val="20"/>
              </w:rPr>
              <w:t xml:space="preserve">A limitação prevista na cláusula 10.2 não se aplica em caso de dolo ou culpa grave comprovada da CONTRATADA, hipótese em que responderá integralmente pelos danos causados. A obrigação de meio não exclui — limita-se a definir — o padrão de diligência exigível da CONTRATADA.</w:t>
            </w:r>
          </w:p>
        </w:tc>
      </w:tr>
    </w:tbl>
    <w:p>
      <w:pPr>
        <w:spacing w:after="40" w:before="0"/>
      </w:pPr>
    </w:p>
    <w:p>
      <w:pPr>
        <w:spacing w:after="60" w:before="140"/>
      </w:pPr>
      <w:r>
        <w:rPr>
          <w:rFonts w:ascii="Arial" w:cs="Arial" w:eastAsia="Arial" w:hAnsi="Arial"/>
          <w:b/>
          <w:bCs/>
          <w:color w:val="1565A8"/>
          <w:sz w:val="20"/>
          <w:szCs w:val="20"/>
        </w:rPr>
        <w:t xml:space="preserve">10.3 — Padrão mínimo de qualidade</w:t>
      </w:r>
    </w:p>
    <w:p>
      <w:pPr>
        <w:spacing w:after="80" w:before="40"/>
        <w:jc w:val="both"/>
      </w:pPr>
      <w:r>
        <w:rPr>
          <w:rFonts w:ascii="Arial" w:cs="Arial" w:eastAsia="Arial" w:hAnsi="Arial"/>
          <w:b w:val="false"/>
          <w:bCs w:val="false"/>
          <w:i w:val="false"/>
          <w:iCs w:val="false"/>
          <w:color w:val="111111"/>
          <w:sz w:val="20"/>
          <w:szCs w:val="20"/>
        </w:rPr>
        <w:t xml:space="preserve">Para fins de avaliação da conformidade técnica dos serviços prestados, constituem parâmetros mínimos de qualidade:</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entrega de laudo técnico em até 48 (quarenta e oito) horas após cada visita ordinária, conforme padrão do Anexo I;</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comunicação formal de não conformidade crítica (risco sanitário imediato) em até 24 (vinte e quatro) horas da constatação;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análise mínima dos parâmetros: pH, cloro livre, cloro total, alcalinidade total, temperatura e turbidez, conforme ABNT NBR 10818:2025;</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emissão de POP atualizado quando identificada alteração relevante nas condições operacionais da piscina;</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resposta a comunicações formais da CONTRATANTE em até 2 (dois) dias úteis.</w:t>
      </w:r>
    </w:p>
    <w:p>
      <w:pPr>
        <w:spacing w:after="80" w:before="0"/>
        <w:jc w:val="both"/>
      </w:pPr>
      <w:r>
        <w:rPr>
          <w:rFonts w:ascii="Arial" w:cs="Arial" w:eastAsia="Arial" w:hAnsi="Arial"/>
          <w:b w:val="false"/>
          <w:bCs w:val="false"/>
          <w:i w:val="false"/>
          <w:iCs w:val="false"/>
          <w:color w:val="111111"/>
          <w:sz w:val="20"/>
          <w:szCs w:val="20"/>
        </w:rPr>
        <w:t xml:space="preserve">O descumprimento reiterado dos padrões mínimos acima, após notificação formal com prazo de 15 (quinze) dias para regularização, poderá ser invocado pela CONTRATANTE como fundamento para rescisão motivada do contrato.</w:t>
      </w:r>
    </w:p>
    <w:p>
      <w:pPr>
        <w:pBdr>
          <w:bottom w:val="single" w:color="1565A8" w:sz="3" w:space="2"/>
        </w:pBdr>
        <w:spacing w:after="80" w:before="220"/>
      </w:pPr>
      <w:r>
        <w:rPr>
          <w:rFonts w:ascii="Arial" w:cs="Arial" w:eastAsia="Arial" w:hAnsi="Arial"/>
          <w:b/>
          <w:bCs/>
          <w:color w:val="1565A8"/>
          <w:sz w:val="22"/>
          <w:szCs w:val="22"/>
        </w:rPr>
        <w:t xml:space="preserve">11. </w:t>
      </w:r>
      <w:r>
        <w:rPr>
          <w:rFonts w:ascii="Arial" w:cs="Arial" w:eastAsia="Arial" w:hAnsi="Arial"/>
          <w:b/>
          <w:bCs/>
          <w:color w:val="0D2A4A"/>
          <w:sz w:val="22"/>
          <w:szCs w:val="22"/>
        </w:rPr>
        <w:t xml:space="preserve">DAS NÃO CONFORMIDADES, RISCO SANITÁRIO E INTERDIÇÃO TÉCNICA</w:t>
      </w:r>
    </w:p>
    <w:p>
      <w:pPr>
        <w:spacing w:after="80" w:before="80"/>
        <w:jc w:val="both"/>
      </w:pPr>
      <w:r>
        <w:rPr>
          <w:rFonts w:ascii="Arial" w:cs="Arial" w:eastAsia="Arial" w:hAnsi="Arial"/>
          <w:b w:val="false"/>
          <w:bCs w:val="false"/>
          <w:i w:val="false"/>
          <w:iCs w:val="false"/>
          <w:color w:val="111111"/>
          <w:sz w:val="20"/>
          <w:szCs w:val="20"/>
        </w:rPr>
        <w:t xml:space="preserve">Verificada situação que, a critério técnico da CONTRATADA, represente risco sanitário, operacional, normativo ou de segurança, poderá ser emitida notificação formal de não conformidade, com indicação das providências cabíveis e do prazo recomendado para correção.</w:t>
      </w:r>
    </w:p>
    <w:p>
      <w:pPr>
        <w:spacing w:after="80" w:before="0"/>
        <w:jc w:val="both"/>
      </w:pPr>
      <w:r>
        <w:rPr>
          <w:rFonts w:ascii="Arial" w:cs="Arial" w:eastAsia="Arial" w:hAnsi="Arial"/>
          <w:b w:val="false"/>
          <w:bCs w:val="false"/>
          <w:i w:val="false"/>
          <w:iCs w:val="false"/>
          <w:color w:val="111111"/>
          <w:sz w:val="20"/>
          <w:szCs w:val="20"/>
        </w:rPr>
        <w:t xml:space="preserve">Quando a situação exigir, a CONTRATADA poderá recomendar a restrição de uso ou interdição técnica parcial ou total da piscina, até regularização das não conformidades identificadas.</w:t>
      </w:r>
    </w:p>
    <w:p>
      <w:pPr>
        <w:spacing w:after="80" w:before="0"/>
        <w:jc w:val="both"/>
      </w:pPr>
      <w:r>
        <w:rPr>
          <w:rFonts w:ascii="Arial" w:cs="Arial" w:eastAsia="Arial" w:hAnsi="Arial"/>
          <w:b w:val="false"/>
          <w:bCs w:val="false"/>
          <w:i w:val="false"/>
          <w:iCs w:val="false"/>
          <w:color w:val="111111"/>
          <w:sz w:val="20"/>
          <w:szCs w:val="20"/>
        </w:rPr>
        <w:t xml:space="preserve">Caso a CONTRATANTE opte por não cumprir a recomendação técnica emitida, deverá formalizar sua ciência e recusa por escrito, ficando a CONTRATADA exonerada de responsabilidade pelos efeitos decorrentes da continuidade do uso em desacordo com a orientação técnica.</w:t>
      </w:r>
    </w:p>
    <w:p>
      <w:pPr>
        <w:spacing w:after="80" w:before="0"/>
        <w:jc w:val="both"/>
      </w:pPr>
      <w:r>
        <w:rPr>
          <w:rFonts w:ascii="Arial" w:cs="Arial" w:eastAsia="Arial" w:hAnsi="Arial"/>
          <w:b w:val="false"/>
          <w:bCs w:val="false"/>
          <w:i w:val="false"/>
          <w:iCs w:val="false"/>
          <w:color w:val="111111"/>
          <w:sz w:val="20"/>
          <w:szCs w:val="20"/>
        </w:rPr>
        <w:t xml:space="preserve">A ausência de resposta formal da CONTRATANTE não impedirá que a CONTRATADA utilize como prova relatórios, notificações, e-mails, mensagens e registros fotográficos.</w:t>
      </w:r>
    </w:p>
    <w:p>
      <w:pPr>
        <w:pBdr>
          <w:bottom w:val="single" w:color="1565A8" w:sz="3" w:space="2"/>
        </w:pBdr>
        <w:spacing w:after="80" w:before="220"/>
      </w:pPr>
      <w:r>
        <w:rPr>
          <w:rFonts w:ascii="Arial" w:cs="Arial" w:eastAsia="Arial" w:hAnsi="Arial"/>
          <w:b/>
          <w:bCs/>
          <w:color w:val="1565A8"/>
          <w:sz w:val="22"/>
          <w:szCs w:val="22"/>
        </w:rPr>
        <w:t xml:space="preserve">12. </w:t>
      </w:r>
      <w:r>
        <w:rPr>
          <w:rFonts w:ascii="Arial" w:cs="Arial" w:eastAsia="Arial" w:hAnsi="Arial"/>
          <w:b/>
          <w:bCs/>
          <w:color w:val="0D2A4A"/>
          <w:sz w:val="22"/>
          <w:szCs w:val="22"/>
        </w:rPr>
        <w:t xml:space="preserve">DA IMPOSSIBILIDADE DE EXECUÇÃO POR CULPA OU FATO DA CONTRATANTE</w:t>
      </w:r>
    </w:p>
    <w:p>
      <w:pPr>
        <w:spacing w:after="80" w:before="80"/>
        <w:jc w:val="both"/>
      </w:pPr>
      <w:r>
        <w:rPr>
          <w:rFonts w:ascii="Arial" w:cs="Arial" w:eastAsia="Arial" w:hAnsi="Arial"/>
          <w:b w:val="false"/>
          <w:bCs w:val="false"/>
          <w:i w:val="false"/>
          <w:iCs w:val="false"/>
          <w:color w:val="111111"/>
          <w:sz w:val="20"/>
          <w:szCs w:val="20"/>
        </w:rPr>
        <w:t xml:space="preserve">Na hipótese de a execução dos serviços tornar-se inviável, limitada ou prejudicada por ato, omissão, impedimento, negligência, recusa ou qualquer fato imputável à CONTRATANTE, a CONTRATADA poderá:</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suspender a execução das atividades afetadas;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manter a cobrança dos honorários ordinários enquanto perdurar a indisponibilidade imputável à CONTRATANTE;</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registrar formalmente a ocorrência;</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rescindir o contrato por justa causa, com direito aos valores vencidos.</w:t>
      </w:r>
    </w:p>
    <w:p>
      <w:pPr>
        <w:spacing w:after="80" w:before="0"/>
        <w:jc w:val="both"/>
      </w:pPr>
      <w:r>
        <w:rPr>
          <w:rFonts w:ascii="Arial" w:cs="Arial" w:eastAsia="Arial" w:hAnsi="Arial"/>
          <w:b w:val="false"/>
          <w:bCs w:val="false"/>
          <w:i w:val="false"/>
          <w:iCs w:val="false"/>
          <w:color w:val="111111"/>
          <w:sz w:val="20"/>
          <w:szCs w:val="20"/>
        </w:rPr>
        <w:t xml:space="preserve">A situação prevista nesta cláusula não configurará inadimplemento da CONTRATADA.</w:t>
      </w:r>
    </w:p>
    <w:p>
      <w:pPr>
        <w:pBdr>
          <w:bottom w:val="single" w:color="1565A8" w:sz="3" w:space="2"/>
        </w:pBdr>
        <w:spacing w:after="80" w:before="220"/>
      </w:pPr>
      <w:r>
        <w:rPr>
          <w:rFonts w:ascii="Arial" w:cs="Arial" w:eastAsia="Arial" w:hAnsi="Arial"/>
          <w:b/>
          <w:bCs/>
          <w:color w:val="1565A8"/>
          <w:sz w:val="22"/>
          <w:szCs w:val="22"/>
        </w:rPr>
        <w:t xml:space="preserve">13. </w:t>
      </w:r>
      <w:r>
        <w:rPr>
          <w:rFonts w:ascii="Arial" w:cs="Arial" w:eastAsia="Arial" w:hAnsi="Arial"/>
          <w:b/>
          <w:bCs/>
          <w:color w:val="0D2A4A"/>
          <w:sz w:val="22"/>
          <w:szCs w:val="22"/>
        </w:rPr>
        <w:t xml:space="preserve">DA AUSÊNCIA DE VÍNCULO TRABALHISTA, OPERACIONAL OU SOCIETÁRIO</w:t>
      </w:r>
    </w:p>
    <w:p>
      <w:pPr>
        <w:spacing w:after="80" w:before="80"/>
        <w:jc w:val="both"/>
      </w:pPr>
      <w:r>
        <w:rPr>
          <w:rFonts w:ascii="Arial" w:cs="Arial" w:eastAsia="Arial" w:hAnsi="Arial"/>
          <w:b w:val="false"/>
          <w:bCs w:val="false"/>
          <w:i w:val="false"/>
          <w:iCs w:val="false"/>
          <w:color w:val="111111"/>
          <w:sz w:val="20"/>
          <w:szCs w:val="20"/>
        </w:rPr>
        <w:t xml:space="preserve">O presente contrato possui natureza estritamente civil e empresarial, inexistindo qualquer vínculo empregatício, societário, associativo, de subordinação hierárquica ou de exclusividade entre a CONTRATANTE e os sócios, empregados, prepostos ou profissionais vinculados à CONTRATADA.</w:t>
      </w:r>
    </w:p>
    <w:p>
      <w:pPr>
        <w:pBdr>
          <w:bottom w:val="single" w:color="1565A8" w:sz="3" w:space="2"/>
        </w:pBdr>
        <w:spacing w:after="80" w:before="220"/>
      </w:pPr>
      <w:r>
        <w:rPr>
          <w:rFonts w:ascii="Arial" w:cs="Arial" w:eastAsia="Arial" w:hAnsi="Arial"/>
          <w:b/>
          <w:bCs/>
          <w:color w:val="1565A8"/>
          <w:sz w:val="22"/>
          <w:szCs w:val="22"/>
        </w:rPr>
        <w:t xml:space="preserve">14. </w:t>
      </w:r>
      <w:r>
        <w:rPr>
          <w:rFonts w:ascii="Arial" w:cs="Arial" w:eastAsia="Arial" w:hAnsi="Arial"/>
          <w:b/>
          <w:bCs/>
          <w:color w:val="0D2A4A"/>
          <w:sz w:val="22"/>
          <w:szCs w:val="22"/>
        </w:rPr>
        <w:t xml:space="preserve">DA CONFIDENCIALIDADE</w:t>
      </w:r>
    </w:p>
    <w:p>
      <w:pPr>
        <w:spacing w:after="80" w:before="80"/>
        <w:jc w:val="both"/>
      </w:pPr>
      <w:r>
        <w:rPr>
          <w:rFonts w:ascii="Arial" w:cs="Arial" w:eastAsia="Arial" w:hAnsi="Arial"/>
          <w:b w:val="false"/>
          <w:bCs w:val="false"/>
          <w:i w:val="false"/>
          <w:iCs w:val="false"/>
          <w:color w:val="111111"/>
          <w:sz w:val="20"/>
          <w:szCs w:val="20"/>
        </w:rPr>
        <w:t xml:space="preserve">As partes obrigam-se a manter sigilo sobre dados, documentos, informações técnicas, operacionais, comerciais, financeiras e estratégicas a que tiverem acesso em razão deste contrato.</w:t>
      </w:r>
    </w:p>
    <w:p>
      <w:pPr>
        <w:spacing w:after="80" w:before="0"/>
        <w:jc w:val="both"/>
      </w:pPr>
      <w:r>
        <w:rPr>
          <w:rFonts w:ascii="Arial" w:cs="Arial" w:eastAsia="Arial" w:hAnsi="Arial"/>
          <w:b w:val="false"/>
          <w:bCs w:val="false"/>
          <w:i w:val="false"/>
          <w:iCs w:val="false"/>
          <w:color w:val="111111"/>
          <w:sz w:val="20"/>
          <w:szCs w:val="20"/>
        </w:rPr>
        <w:t xml:space="preserve">A obrigação de confidencialidade permanecerá vigente por 2 (dois) anos após o término do contrato, ressalvadas as hipóteses de exigência legal, judicial, regulatória ou administrativa.</w:t>
      </w:r>
    </w:p>
    <w:p>
      <w:pPr>
        <w:pBdr>
          <w:bottom w:val="single" w:color="1565A8" w:sz="3" w:space="2"/>
        </w:pBdr>
        <w:spacing w:after="80" w:before="220"/>
      </w:pPr>
      <w:r>
        <w:rPr>
          <w:rFonts w:ascii="Arial" w:cs="Arial" w:eastAsia="Arial" w:hAnsi="Arial"/>
          <w:b/>
          <w:bCs/>
          <w:color w:val="1565A8"/>
          <w:sz w:val="22"/>
          <w:szCs w:val="22"/>
        </w:rPr>
        <w:t xml:space="preserve">15. </w:t>
      </w:r>
      <w:r>
        <w:rPr>
          <w:rFonts w:ascii="Arial" w:cs="Arial" w:eastAsia="Arial" w:hAnsi="Arial"/>
          <w:b/>
          <w:bCs/>
          <w:color w:val="0D2A4A"/>
          <w:sz w:val="22"/>
          <w:szCs w:val="22"/>
        </w:rPr>
        <w:t xml:space="preserve">DO PRAZO E DA RESCISÃO</w:t>
      </w:r>
    </w:p>
    <w:p>
      <w:pPr>
        <w:spacing w:after="80" w:before="80"/>
        <w:jc w:val="both"/>
      </w:pPr>
      <w:r>
        <w:rPr>
          <w:rFonts w:ascii="Arial" w:cs="Arial" w:eastAsia="Arial" w:hAnsi="Arial"/>
          <w:b w:val="false"/>
          <w:bCs w:val="false"/>
          <w:i w:val="false"/>
          <w:iCs w:val="false"/>
          <w:color w:val="111111"/>
          <w:sz w:val="20"/>
          <w:szCs w:val="20"/>
        </w:rPr>
        <w:t xml:space="preserve">O presente contrato vigorará por prazo indeterminado, iniciando-se em {{DATA_INICIO_CONTRATO}}.</w:t>
      </w:r>
    </w:p>
    <w:p>
      <w:pPr>
        <w:spacing w:after="80" w:before="0"/>
        <w:jc w:val="both"/>
      </w:pPr>
      <w:r>
        <w:rPr>
          <w:rFonts w:ascii="Arial" w:cs="Arial" w:eastAsia="Arial" w:hAnsi="Arial"/>
          <w:b w:val="false"/>
          <w:bCs w:val="false"/>
          <w:i w:val="false"/>
          <w:iCs w:val="false"/>
          <w:color w:val="111111"/>
          <w:sz w:val="20"/>
          <w:szCs w:val="20"/>
        </w:rPr>
        <w:t xml:space="preserve">O contrato poderá ser rescindido por:</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mútuo acordo formalizado por escrito;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qualquer das partes, mediante aviso prévio escrito de 30 (trinta) dias;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inadimplemento de 2 (duas) parcelas consecutivas ou alternadas;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descumprimento contratual relevante não sanado em 15 (quinze) dias após notificação formal;</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recusa reiterada da CONTRATANTE em cumprir POPs, orientações técnicas ou medidas sanitárias consideradas essenciais;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perda de confiança objetiva comprovada, obstrução de acesso ou ocultação de informações.</w:t>
      </w:r>
    </w:p>
    <w:p>
      <w:pPr>
        <w:spacing w:after="80" w:before="0"/>
        <w:jc w:val="both"/>
      </w:pPr>
      <w:r>
        <w:rPr>
          <w:rFonts w:ascii="Arial" w:cs="Arial" w:eastAsia="Arial" w:hAnsi="Arial"/>
          <w:b w:val="false"/>
          <w:bCs w:val="false"/>
          <w:i w:val="false"/>
          <w:iCs w:val="false"/>
          <w:color w:val="111111"/>
          <w:sz w:val="20"/>
          <w:szCs w:val="20"/>
        </w:rPr>
        <w:t xml:space="preserve">Em caso de rescisão por culpa da CONTRATANTE, permanecem exigíveis os valores vencidos, bem como eventuais serviços extraordinários já prestados.</w:t>
      </w:r>
    </w:p>
    <w:p>
      <w:pPr>
        <w:pBdr>
          <w:bottom w:val="single" w:color="1565A8" w:sz="3" w:space="2"/>
        </w:pBdr>
        <w:spacing w:after="80" w:before="220"/>
      </w:pPr>
      <w:r>
        <w:rPr>
          <w:rFonts w:ascii="Arial" w:cs="Arial" w:eastAsia="Arial" w:hAnsi="Arial"/>
          <w:b/>
          <w:bCs/>
          <w:color w:val="1565A8"/>
          <w:sz w:val="22"/>
          <w:szCs w:val="22"/>
        </w:rPr>
        <w:t xml:space="preserve">16. </w:t>
      </w:r>
      <w:r>
        <w:rPr>
          <w:rFonts w:ascii="Arial" w:cs="Arial" w:eastAsia="Arial" w:hAnsi="Arial"/>
          <w:b/>
          <w:bCs/>
          <w:color w:val="0D2A4A"/>
          <w:sz w:val="22"/>
          <w:szCs w:val="22"/>
        </w:rPr>
        <w:t xml:space="preserve">DA PROVA DOCUMENTAL E DAS COMUNICAÇÕES</w:t>
      </w:r>
    </w:p>
    <w:p>
      <w:pPr>
        <w:spacing w:after="80" w:before="80"/>
        <w:jc w:val="both"/>
      </w:pPr>
      <w:r>
        <w:rPr>
          <w:rFonts w:ascii="Arial" w:cs="Arial" w:eastAsia="Arial" w:hAnsi="Arial"/>
          <w:b w:val="false"/>
          <w:bCs w:val="false"/>
          <w:i w:val="false"/>
          <w:iCs w:val="false"/>
          <w:color w:val="111111"/>
          <w:sz w:val="20"/>
          <w:szCs w:val="20"/>
        </w:rPr>
        <w:t xml:space="preserve">Para todos os fins de direito, serão considerados meios válidos de prova e comunicação: contratos, aditivos e anexos assinados fisicamente ou eletronicamente; laudos, relatórios, POPs e notificações técnicas; e-mails corporativos; mensagens eletrônicas utilizadas no curso da relação contratual; registros fotográficos, vídeos e protocolos.</w:t>
      </w:r>
    </w:p>
    <w:p>
      <w:pPr>
        <w:spacing w:after="80" w:before="0"/>
        <w:jc w:val="both"/>
      </w:pPr>
      <w:r>
        <w:rPr>
          <w:rFonts w:ascii="Arial" w:cs="Arial" w:eastAsia="Arial" w:hAnsi="Arial"/>
          <w:b w:val="false"/>
          <w:bCs w:val="false"/>
          <w:i w:val="false"/>
          <w:iCs w:val="false"/>
          <w:color w:val="111111"/>
          <w:sz w:val="20"/>
          <w:szCs w:val="20"/>
        </w:rPr>
        <w:t xml:space="preserve">A eventual ausência de assinatura da CONTRATANTE em relatório ou notificação técnica não afastará sua validade quando houver prova de envio, entrega ou ciência.</w:t>
      </w:r>
    </w:p>
    <w:p>
      <w:pPr>
        <w:pBdr>
          <w:bottom w:val="single" w:color="1565A8" w:sz="3" w:space="2"/>
        </w:pBdr>
        <w:spacing w:after="80" w:before="220"/>
      </w:pPr>
      <w:r>
        <w:rPr>
          <w:rFonts w:ascii="Arial" w:cs="Arial" w:eastAsia="Arial" w:hAnsi="Arial"/>
          <w:b/>
          <w:bCs/>
          <w:color w:val="1565A8"/>
          <w:sz w:val="22"/>
          <w:szCs w:val="22"/>
        </w:rPr>
        <w:t xml:space="preserve">17. </w:t>
      </w:r>
      <w:r>
        <w:rPr>
          <w:rFonts w:ascii="Arial" w:cs="Arial" w:eastAsia="Arial" w:hAnsi="Arial"/>
          <w:b/>
          <w:bCs/>
          <w:color w:val="0D2A4A"/>
          <w:sz w:val="22"/>
          <w:szCs w:val="22"/>
        </w:rPr>
        <w:t xml:space="preserve">DA INTEGRALIDADE E HIERARQUIA DOS DOCUMENTOS</w:t>
      </w:r>
    </w:p>
    <w:p>
      <w:pPr>
        <w:spacing w:after="80" w:before="80"/>
        <w:jc w:val="both"/>
      </w:pPr>
      <w:r>
        <w:rPr>
          <w:rFonts w:ascii="Arial" w:cs="Arial" w:eastAsia="Arial" w:hAnsi="Arial"/>
          <w:b w:val="false"/>
          <w:bCs w:val="false"/>
          <w:i w:val="false"/>
          <w:iCs w:val="false"/>
          <w:color w:val="111111"/>
          <w:sz w:val="20"/>
          <w:szCs w:val="20"/>
        </w:rPr>
        <w:t xml:space="preserve">Este contrato representa a integralidade do acordo entre as partes quanto ao seu objeto. Integram este instrumento, para todos os fins, os aditivos contratuais, POPs, checklists, relatórios técnicos, notificações de não conformidade e os Anexos I e II.</w:t>
      </w:r>
    </w:p>
    <w:p>
      <w:pPr>
        <w:spacing w:after="80" w:before="0"/>
        <w:jc w:val="both"/>
      </w:pPr>
      <w:r>
        <w:rPr>
          <w:rFonts w:ascii="Arial" w:cs="Arial" w:eastAsia="Arial" w:hAnsi="Arial"/>
          <w:b w:val="false"/>
          <w:bCs w:val="false"/>
          <w:i w:val="false"/>
          <w:iCs w:val="false"/>
          <w:color w:val="111111"/>
          <w:sz w:val="20"/>
          <w:szCs w:val="20"/>
        </w:rPr>
        <w:t xml:space="preserve">Em caso de divergência interpretativa, prevalecerá: contrato principal; aditivos; notificações formais; POPs e Anexos; relatórios e laudos.</w:t>
      </w:r>
    </w:p>
    <w:p>
      <w:pPr>
        <w:pBdr>
          <w:bottom w:val="single" w:color="1565A8" w:sz="3" w:space="2"/>
        </w:pBdr>
        <w:spacing w:after="80" w:before="220"/>
      </w:pPr>
      <w:r>
        <w:rPr>
          <w:rFonts w:ascii="Arial" w:cs="Arial" w:eastAsia="Arial" w:hAnsi="Arial"/>
          <w:b/>
          <w:bCs/>
          <w:color w:val="1565A8"/>
          <w:sz w:val="22"/>
          <w:szCs w:val="22"/>
        </w:rPr>
        <w:t xml:space="preserve">18. </w:t>
      </w:r>
      <w:r>
        <w:rPr>
          <w:rFonts w:ascii="Arial" w:cs="Arial" w:eastAsia="Arial" w:hAnsi="Arial"/>
          <w:b/>
          <w:bCs/>
          <w:color w:val="0D2A4A"/>
          <w:sz w:val="22"/>
          <w:szCs w:val="22"/>
        </w:rPr>
        <w:t xml:space="preserve">DO FORO</w:t>
      </w:r>
    </w:p>
    <w:p>
      <w:pPr>
        <w:spacing w:after="80" w:before="80"/>
        <w:jc w:val="both"/>
      </w:pPr>
      <w:r>
        <w:rPr>
          <w:rFonts w:ascii="Arial" w:cs="Arial" w:eastAsia="Arial" w:hAnsi="Arial"/>
          <w:b w:val="false"/>
          <w:bCs w:val="false"/>
          <w:i w:val="false"/>
          <w:iCs w:val="false"/>
          <w:color w:val="111111"/>
          <w:sz w:val="20"/>
          <w:szCs w:val="20"/>
        </w:rPr>
        <w:t xml:space="preserve">Fica eleito o foro da Comarca de Uberlândia/MG, com renúncia expressa a qualquer outro, por mais privilegiado que seja, para dirimir controvérsias oriundas deste contrato.</w:t>
      </w:r>
    </w:p>
    <w:p>
      <w:pPr>
        <w:spacing w:after="160" w:before="0"/>
      </w:pPr>
    </w:p>
    <w:p>
      <w:pPr>
        <w:spacing w:after="80" w:before="0"/>
        <w:jc w:val="center"/>
      </w:pPr>
      <w:r>
        <w:rPr>
          <w:rFonts w:ascii="Arial" w:cs="Arial" w:eastAsia="Arial" w:hAnsi="Arial"/>
          <w:b w:val="false"/>
          <w:bCs w:val="false"/>
          <w:i w:val="false"/>
          <w:iCs w:val="false"/>
          <w:color w:val="111111"/>
          <w:sz w:val="20"/>
          <w:szCs w:val="20"/>
        </w:rPr>
        <w:t xml:space="preserve">{{LOCAL_DATA_ASSINATURA}}</w:t>
      </w:r>
    </w:p>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0"/>
              <w:left w:type="dxa" w:w="160"/>
              <w:bottom w:type="dxa" w:w="0"/>
              <w:right w:type="dxa" w:w="160"/>
            </w:tcMar>
          </w:tcPr>
          <w:p>
            <w:pPr>
              <w:pBdr>
                <w:top w:val="single" w:color="1565A8" w:sz="4"/>
              </w:pBdr>
              <w:spacing w:after="40" w:before="160"/>
            </w:pPr>
          </w:p>
          <w:p>
            <w:pPr>
              <w:jc w:val="center"/>
            </w:pPr>
            <w:r>
              <w:rPr>
                <w:rFonts w:ascii="Arial" w:cs="Arial" w:eastAsia="Arial" w:hAnsi="Arial"/>
                <w:b/>
                <w:bCs/>
                <w:color w:val="0D2A4A"/>
                <w:sz w:val="18"/>
                <w:szCs w:val="18"/>
              </w:rPr>
              <w:t xml:space="preserve">AQUA GESTÃO CONTROLE TÉCNICO LTDA</w:t>
            </w:r>
          </w:p>
          <w:p>
            <w:pPr>
              <w:jc w:val="center"/>
            </w:pPr>
            <w:r>
              <w:rPr>
                <w:rFonts w:ascii="Arial" w:cs="Arial" w:eastAsia="Arial" w:hAnsi="Arial"/>
                <w:sz w:val="18"/>
                <w:szCs w:val="18"/>
              </w:rPr>
              <w:t xml:space="preserve">Thyago Fernando da Silveira</w:t>
            </w:r>
          </w:p>
          <w:p>
            <w:pPr>
              <w:jc w:val="center"/>
            </w:pPr>
            <w:r>
              <w:rPr>
                <w:rFonts w:ascii="Arial" w:cs="Arial" w:eastAsia="Arial" w:hAnsi="Arial"/>
                <w:sz w:val="18"/>
                <w:szCs w:val="18"/>
              </w:rPr>
              <w:t xml:space="preserve">CPF: 051.727.616-08</w:t>
            </w:r>
          </w:p>
          <w:p>
            <w:pPr>
              <w:jc w:val="center"/>
            </w:pPr>
            <w:r>
              <w:rPr>
                <w:rFonts w:ascii="Arial" w:cs="Arial" w:eastAsia="Arial" w:hAnsi="Arial"/>
                <w:color w:val="555555"/>
                <w:sz w:val="17"/>
                <w:szCs w:val="17"/>
              </w:rPr>
              <w:t xml:space="preserve">CRQ-MG: 024025748  |  CNPJ: 66.008.795/0001-92</w:t>
            </w:r>
          </w:p>
        </w:tc>
        <w:tc>
          <w:tcPr>
            <w:tcW w:type="dxa" w:w="4513"/>
            <w:tcBorders>
              <w:top w:val="none" w:color="FFFFFF" w:sz="0"/>
              <w:left w:val="none" w:color="FFFFFF" w:sz="0"/>
              <w:bottom w:val="none" w:color="FFFFFF" w:sz="0"/>
              <w:right w:val="none" w:color="FFFFFF" w:sz="0"/>
            </w:tcBorders>
            <w:tcMar>
              <w:top w:type="dxa" w:w="0"/>
              <w:left w:type="dxa" w:w="160"/>
              <w:bottom w:type="dxa" w:w="0"/>
              <w:right w:type="dxa" w:w="160"/>
            </w:tcMar>
          </w:tcPr>
          <w:p>
            <w:pPr>
              <w:pBdr>
                <w:top w:val="single" w:color="1565A8" w:sz="4"/>
              </w:pBdr>
              <w:spacing w:after="40" w:before="160"/>
            </w:pPr>
          </w:p>
          <w:p>
            <w:pPr>
              <w:jc w:val="center"/>
            </w:pPr>
            <w:r>
              <w:rPr>
                <w:rFonts w:ascii="Arial" w:cs="Arial" w:eastAsia="Arial" w:hAnsi="Arial"/>
                <w:b/>
                <w:bCs/>
                <w:color w:val="0D2A4A"/>
                <w:sz w:val="18"/>
                <w:szCs w:val="18"/>
              </w:rPr>
              <w:t xml:space="preserve">{{NOME_CONTRATANTE}}</w:t>
            </w:r>
          </w:p>
          <w:p>
            <w:pPr>
              <w:jc w:val="center"/>
            </w:pPr>
            <w:r>
              <w:rPr>
                <w:rFonts w:ascii="Arial" w:cs="Arial" w:eastAsia="Arial" w:hAnsi="Arial"/>
                <w:sz w:val="18"/>
                <w:szCs w:val="18"/>
              </w:rPr>
              <w:t xml:space="preserve">{{REPRESENTANTE_CONTRATANTE}}</w:t>
            </w:r>
          </w:p>
          <w:p>
            <w:pPr>
              <w:jc w:val="center"/>
            </w:pPr>
            <w:r>
              <w:rPr>
                <w:rFonts w:ascii="Arial" w:cs="Arial" w:eastAsia="Arial" w:hAnsi="Arial"/>
                <w:sz w:val="18"/>
                <w:szCs w:val="18"/>
              </w:rPr>
              <w:t xml:space="preserve">CPF: {{CPF_SINDICO}}</w:t>
            </w:r>
          </w:p>
          <w:p>
            <w:pPr>
              <w:jc w:val="center"/>
            </w:pPr>
            <w:r>
              <w:rPr>
                <w:rFonts w:ascii="Arial" w:cs="Arial" w:eastAsia="Arial" w:hAnsi="Arial"/>
                <w:color w:val="555555"/>
                <w:sz w:val="17"/>
                <w:szCs w:val="17"/>
              </w:rPr>
              <w:t xml:space="preserve">{{QUALIFICACAO_REPRESENTANTE}}</w:t>
            </w:r>
          </w:p>
        </w:tc>
      </w:tr>
    </w:tbl>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0"/>
              <w:left w:type="dxa" w:w="160"/>
              <w:bottom w:type="dxa" w:w="0"/>
              <w:right w:type="dxa" w:w="160"/>
            </w:tcMar>
          </w:tcPr>
          <w:p>
            <w:pPr>
              <w:pBdr>
                <w:top w:val="single" w:color="C7D8ED" w:sz="4"/>
              </w:pBdr>
              <w:spacing w:after="40" w:before="140"/>
            </w:pPr>
          </w:p>
          <w:p>
            <w:pPr>
              <w:jc w:val="center"/>
            </w:pPr>
            <w:r>
              <w:rPr>
                <w:rFonts w:ascii="Arial" w:cs="Arial" w:eastAsia="Arial" w:hAnsi="Arial"/>
                <w:sz w:val="18"/>
                <w:szCs w:val="18"/>
              </w:rPr>
              <w:t xml:space="preserve">Testemunha 1</w:t>
            </w:r>
          </w:p>
          <w:p>
            <w:pPr>
              <w:jc w:val="center"/>
            </w:pPr>
            <w:r>
              <w:rPr>
                <w:rFonts w:ascii="Arial" w:cs="Arial" w:eastAsia="Arial" w:hAnsi="Arial"/>
                <w:sz w:val="18"/>
                <w:szCs w:val="18"/>
              </w:rPr>
              <w:t xml:space="preserve">CPF: _____________________</w:t>
            </w:r>
          </w:p>
        </w:tc>
        <w:tc>
          <w:tcPr>
            <w:tcW w:type="dxa" w:w="4513"/>
            <w:tcBorders>
              <w:top w:val="none" w:color="FFFFFF" w:sz="0"/>
              <w:left w:val="none" w:color="FFFFFF" w:sz="0"/>
              <w:bottom w:val="none" w:color="FFFFFF" w:sz="0"/>
              <w:right w:val="none" w:color="FFFFFF" w:sz="0"/>
            </w:tcBorders>
            <w:tcMar>
              <w:top w:type="dxa" w:w="0"/>
              <w:left w:type="dxa" w:w="160"/>
              <w:bottom w:type="dxa" w:w="0"/>
              <w:right w:type="dxa" w:w="160"/>
            </w:tcMar>
          </w:tcPr>
          <w:p>
            <w:pPr>
              <w:pBdr>
                <w:top w:val="single" w:color="C7D8ED" w:sz="4"/>
              </w:pBdr>
              <w:spacing w:after="40" w:before="140"/>
            </w:pPr>
          </w:p>
          <w:p>
            <w:pPr>
              <w:jc w:val="center"/>
            </w:pPr>
            <w:r>
              <w:rPr>
                <w:rFonts w:ascii="Arial" w:cs="Arial" w:eastAsia="Arial" w:hAnsi="Arial"/>
                <w:sz w:val="18"/>
                <w:szCs w:val="18"/>
              </w:rPr>
              <w:t xml:space="preserve">Testemunha 2</w:t>
            </w:r>
          </w:p>
          <w:p>
            <w:pPr>
              <w:jc w:val="center"/>
            </w:pPr>
            <w:r>
              <w:rPr>
                <w:rFonts w:ascii="Arial" w:cs="Arial" w:eastAsia="Arial" w:hAnsi="Arial"/>
                <w:sz w:val="18"/>
                <w:szCs w:val="18"/>
              </w:rPr>
              <w:t xml:space="preserve">CPF: _____________________</w:t>
            </w:r>
          </w:p>
        </w:tc>
      </w:tr>
    </w:tbl>
    <w:p>
      <w:pPr>
        <w:spacing w:after="80" w:before="0"/>
      </w:pPr>
    </w:p>
    <w:p>
      <w:pPr>
        <w:pBdr>
          <w:bottom w:val="single" w:color="1565A8" w:sz="6" w:space="1"/>
        </w:pBdr>
        <w:spacing w:after="60" w:before="60"/>
      </w:pPr>
    </w:p>
    <w:p>
      <w:pPr>
        <w:spacing w:after="0" w:before="40"/>
        <w:jc w:val="center"/>
      </w:pPr>
      <w:r>
        <w:rPr>
          <w:rFonts w:ascii="Arial" w:cs="Arial" w:eastAsia="Arial" w:hAnsi="Arial"/>
          <w:color w:val="888888"/>
          <w:sz w:val="15"/>
          <w:szCs w:val="15"/>
        </w:rPr>
        <w:t xml:space="preserve">AQUA GESTÃO CONTROLE TÉCNICO LTDA  |  CNPJ 66.008.795/0001-92  |  Uberlândia/MG  |  (34) 9777-7227</w:t>
      </w:r>
    </w:p>
    <w:p>
      <w:pPr>
        <w:spacing w:after="0" w:before="10"/>
        <w:jc w:val="center"/>
      </w:pPr>
      <w:r>
        <w:rPr>
          <w:rFonts w:ascii="Arial" w:cs="Arial" w:eastAsia="Arial" w:hAnsi="Arial"/>
          <w:color w:val="888888"/>
          <w:sz w:val="15"/>
          <w:szCs w:val="15"/>
        </w:rPr>
        <w:t xml:space="preserve">Responsável Técnico: Thyago Fernando da Silveira — CRQ-MG 2ª Região | Reg. 024025748</w:t>
      </w:r>
    </w:p>
    <w:p>
      <w:pPr>
        <w:pageBreakBefore/>
        <w:spacing w:after="0" w:before="200"/>
      </w:pPr>
      <w:r>
        <w:rPr>
          <w:sz w:val="20"/>
          <w:szCs w:val="20"/>
        </w:rPr>
        <w:t xml:space="preserve"/>
      </w:r>
    </w:p>
    <w:p>
      <w:pPr>
        <w:spacing w:after="40" w:before="0"/>
        <w:jc w:val="center"/>
      </w:pPr>
      <w:r>
        <w:rPr>
          <w:rFonts w:ascii="Arial" w:cs="Arial" w:eastAsia="Arial" w:hAnsi="Arial"/>
          <w:b/>
          <w:bCs/>
          <w:color w:val="0D2A4A"/>
          <w:sz w:val="24"/>
          <w:szCs w:val="24"/>
        </w:rPr>
        <w:t xml:space="preserve">ANEXO I — PADRÃO MÍNIMO DE LAUDOS TÉCNICOS</w:t>
      </w:r>
    </w:p>
    <w:p>
      <w:pPr>
        <w:pBdr>
          <w:bottom w:val="single" w:color="1565A8" w:sz="6" w:space="1"/>
        </w:pBdr>
        <w:spacing w:after="60" w:before="60"/>
      </w:pPr>
    </w:p>
    <w:p>
      <w:pPr>
        <w:spacing w:after="60" w:before="0"/>
      </w:pPr>
    </w:p>
    <w:p>
      <w:pPr>
        <w:spacing w:after="80" w:before="0"/>
        <w:jc w:val="both"/>
      </w:pPr>
      <w:r>
        <w:rPr>
          <w:rFonts w:ascii="Arial" w:cs="Arial" w:eastAsia="Arial" w:hAnsi="Arial"/>
          <w:b w:val="false"/>
          <w:bCs w:val="false"/>
          <w:i w:val="false"/>
          <w:iCs w:val="false"/>
          <w:color w:val="111111"/>
          <w:sz w:val="20"/>
          <w:szCs w:val="20"/>
        </w:rPr>
        <w:t xml:space="preserve">O laudo técnico ordinário, emitido após cada visita semanal, deverá conter minimamente:</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Identificação do condomínio, data e hora da visita e nome do RT;</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Resultados das análises físico-químicas e microbiológicas realizadas: pH, cloro livre (mg/L), cloro total (mg/L), alcalinidade total (mg/L CaCO₃), temperatura da água (°C) e turbidez (UNT);</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Avaliação de conformidade de cada parâmetro com os limites da ABNT NBR 10818:2025;</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Registro de não conformidades identificadas, com grau de criticidade (leve / moderada / crítica);</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Orientações técnicas e recomendações de correção, com prazo sugerido;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Produtos aplicados ou recomendados, com dosagens;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Observações sobre equipamentos, instalações ou situações operacionais relevantes;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Assinatura ou validação digital do Responsável Técnico.</w:t>
      </w:r>
    </w:p>
    <w:p>
      <w:pPr>
        <w:spacing w:after="40" w:before="0"/>
      </w:pPr>
    </w:p>
    <w:p>
      <w:pPr>
        <w:spacing w:after="80" w:before="0"/>
        <w:jc w:val="both"/>
      </w:pPr>
      <w:r>
        <w:rPr>
          <w:rFonts w:ascii="Arial" w:cs="Arial" w:eastAsia="Arial" w:hAnsi="Arial"/>
          <w:b/>
          <w:bCs/>
          <w:i w:val="false"/>
          <w:iCs w:val="false"/>
          <w:color w:val="111111"/>
          <w:sz w:val="20"/>
          <w:szCs w:val="20"/>
        </w:rPr>
        <w:t xml:space="preserve">Prazo de entrega: até 48 (quarenta e oito) horas após a visita ordinária.</w:t>
      </w:r>
    </w:p>
    <w:p>
      <w:pPr>
        <w:spacing w:after="80" w:before="0"/>
        <w:jc w:val="both"/>
      </w:pPr>
      <w:r>
        <w:rPr>
          <w:rFonts w:ascii="Arial" w:cs="Arial" w:eastAsia="Arial" w:hAnsi="Arial"/>
          <w:b w:val="false"/>
          <w:bCs w:val="false"/>
          <w:i w:val="false"/>
          <w:iCs w:val="false"/>
          <w:color w:val="111111"/>
          <w:sz w:val="20"/>
          <w:szCs w:val="20"/>
        </w:rPr>
        <w:t xml:space="preserve">Não conformidades críticas (risco sanitário imediato): comunicação formal em até 24 (vinte e quatro) horas da constatação.</w:t>
      </w:r>
    </w:p>
    <w:p>
      <w:pPr>
        <w:spacing w:after="120" w:before="0"/>
      </w:pPr>
    </w:p>
    <w:p>
      <w:pPr>
        <w:spacing w:after="40" w:before="0"/>
        <w:jc w:val="center"/>
      </w:pPr>
      <w:r>
        <w:rPr>
          <w:rFonts w:ascii="Arial" w:cs="Arial" w:eastAsia="Arial" w:hAnsi="Arial"/>
          <w:b/>
          <w:bCs/>
          <w:color w:val="0D2A4A"/>
          <w:sz w:val="24"/>
          <w:szCs w:val="24"/>
        </w:rPr>
        <w:t xml:space="preserve">ANEXO II — TABELA DE SERVIÇOS EXTRAORDINÁRIOS</w:t>
      </w:r>
    </w:p>
    <w:p>
      <w:pPr>
        <w:pBdr>
          <w:bottom w:val="single" w:color="1565A8" w:sz="6" w:space="1"/>
        </w:pBdr>
        <w:spacing w:after="60" w:before="60"/>
      </w:pPr>
    </w:p>
    <w:p>
      <w:pPr>
        <w:spacing w:after="60" w:before="0"/>
      </w:pPr>
    </w:p>
    <w:p>
      <w:pPr>
        <w:spacing w:after="80" w:before="0"/>
        <w:jc w:val="both"/>
      </w:pPr>
      <w:r>
        <w:rPr>
          <w:rFonts w:ascii="Arial" w:cs="Arial" w:eastAsia="Arial" w:hAnsi="Arial"/>
          <w:b w:val="false"/>
          <w:bCs w:val="false"/>
          <w:i w:val="false"/>
          <w:iCs w:val="false"/>
          <w:color w:val="111111"/>
          <w:sz w:val="20"/>
          <w:szCs w:val="20"/>
        </w:rPr>
        <w:t xml:space="preserve">Os serviços abaixo não integram o escopo ordinário do contrato e serão cobrados mediante orçamento apresentado em até 48 horas após a solicitação, observando as referências desta tabela:</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single" w:color="C7D8ED" w:sz="1"/>
              <w:left w:val="single" w:color="C7D8ED" w:sz="1"/>
              <w:bottom w:val="single" w:color="C7D8ED" w:sz="1"/>
              <w:right w:val="single" w:color="C7D8ED" w:sz="1"/>
            </w:tcBorders>
            <w:shd w:fill="EBF3FD" w:val="clear"/>
            <w:tcMar>
              <w:top w:type="dxa" w:w="80"/>
              <w:left w:type="dxa" w:w="160"/>
              <w:bottom w:type="dxa" w:w="80"/>
              <w:right w:type="dxa" w:w="160"/>
            </w:tcMar>
          </w:tcPr>
          <w:p>
            <w:r>
              <w:rPr>
                <w:rFonts w:ascii="Arial" w:cs="Arial" w:eastAsia="Arial" w:hAnsi="Arial"/>
                <w:b/>
                <w:bCs/>
                <w:sz w:val="19"/>
                <w:szCs w:val="19"/>
              </w:rPr>
              <w:t xml:space="preserve">Serviço Extraordinário</w:t>
            </w:r>
          </w:p>
        </w:tc>
        <w:tc>
          <w:tcPr>
            <w:tcW w:type="dxa" w:w="3000"/>
            <w:tcBorders>
              <w:top w:val="single" w:color="C7D8ED" w:sz="1"/>
              <w:left w:val="single" w:color="C7D8ED" w:sz="1"/>
              <w:bottom w:val="single" w:color="C7D8ED" w:sz="1"/>
              <w:right w:val="single" w:color="C7D8ED" w:sz="1"/>
            </w:tcBorders>
            <w:shd w:fill="EBF3FD" w:val="clear"/>
            <w:tcMar>
              <w:top w:type="dxa" w:w="80"/>
              <w:left w:type="dxa" w:w="160"/>
              <w:bottom w:type="dxa" w:w="80"/>
              <w:right w:type="dxa" w:w="160"/>
            </w:tcMar>
          </w:tcPr>
          <w:p>
            <w:pPr>
              <w:jc w:val="center"/>
            </w:pPr>
            <w:r>
              <w:rPr>
                <w:rFonts w:ascii="Arial" w:cs="Arial" w:eastAsia="Arial" w:hAnsi="Arial"/>
                <w:b/>
                <w:bCs/>
                <w:sz w:val="19"/>
                <w:szCs w:val="19"/>
              </w:rPr>
              <w:t xml:space="preserve">Referência de Cobrança</w:t>
            </w:r>
          </w:p>
        </w:tc>
      </w:tr>
      <w:tr>
        <w:tc>
          <w:tcPr>
            <w:tcW w:type="dxa" w:w="6026"/>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r>
              <w:rPr>
                <w:rFonts w:ascii="Arial" w:cs="Arial" w:eastAsia="Arial" w:hAnsi="Arial"/>
                <w:b w:val="false"/>
                <w:bCs w:val="false"/>
                <w:sz w:val="19"/>
                <w:szCs w:val="19"/>
              </w:rPr>
              <w:t xml:space="preserve">Visita técnica extraordinária (dentro de Uberlândia)</w:t>
            </w:r>
          </w:p>
        </w:tc>
        <w:tc>
          <w:tcPr>
            <w:tcW w:type="dxa" w:w="3000"/>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pPr>
              <w:jc w:val="center"/>
            </w:pPr>
            <w:r>
              <w:rPr>
                <w:rFonts w:ascii="Arial" w:cs="Arial" w:eastAsia="Arial" w:hAnsi="Arial"/>
                <w:b w:val="false"/>
                <w:bCs w:val="false"/>
                <w:sz w:val="19"/>
                <w:szCs w:val="19"/>
              </w:rPr>
              <w:t xml:space="preserve">Por orçamento</w:t>
            </w:r>
          </w:p>
        </w:tc>
      </w:tr>
      <w:tr>
        <w:tc>
          <w:tcPr>
            <w:tcW w:type="dxa" w:w="6026"/>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r>
              <w:rPr>
                <w:rFonts w:ascii="Arial" w:cs="Arial" w:eastAsia="Arial" w:hAnsi="Arial"/>
                <w:b w:val="false"/>
                <w:bCs w:val="false"/>
                <w:sz w:val="19"/>
                <w:szCs w:val="19"/>
              </w:rPr>
              <w:t xml:space="preserve">Reunião presencial com síndico / administradora</w:t>
            </w:r>
          </w:p>
        </w:tc>
        <w:tc>
          <w:tcPr>
            <w:tcW w:type="dxa" w:w="3000"/>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pPr>
              <w:jc w:val="center"/>
            </w:pPr>
            <w:r>
              <w:rPr>
                <w:rFonts w:ascii="Arial" w:cs="Arial" w:eastAsia="Arial" w:hAnsi="Arial"/>
                <w:b w:val="false"/>
                <w:bCs w:val="false"/>
                <w:sz w:val="19"/>
                <w:szCs w:val="19"/>
              </w:rPr>
              <w:t xml:space="preserve">Por orçamento</w:t>
            </w:r>
          </w:p>
        </w:tc>
      </w:tr>
      <w:tr>
        <w:tc>
          <w:tcPr>
            <w:tcW w:type="dxa" w:w="6026"/>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r>
              <w:rPr>
                <w:rFonts w:ascii="Arial" w:cs="Arial" w:eastAsia="Arial" w:hAnsi="Arial"/>
                <w:b w:val="false"/>
                <w:bCs w:val="false"/>
                <w:sz w:val="19"/>
                <w:szCs w:val="19"/>
              </w:rPr>
              <w:t xml:space="preserve">Acompanhamento de fiscalização sanitária</w:t>
            </w:r>
          </w:p>
        </w:tc>
        <w:tc>
          <w:tcPr>
            <w:tcW w:type="dxa" w:w="3000"/>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pPr>
              <w:jc w:val="center"/>
            </w:pPr>
            <w:r>
              <w:rPr>
                <w:rFonts w:ascii="Arial" w:cs="Arial" w:eastAsia="Arial" w:hAnsi="Arial"/>
                <w:b w:val="false"/>
                <w:bCs w:val="false"/>
                <w:sz w:val="19"/>
                <w:szCs w:val="19"/>
              </w:rPr>
              <w:t xml:space="preserve">Por orçamento</w:t>
            </w:r>
          </w:p>
        </w:tc>
      </w:tr>
      <w:tr>
        <w:tc>
          <w:tcPr>
            <w:tcW w:type="dxa" w:w="6026"/>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r>
              <w:rPr>
                <w:rFonts w:ascii="Arial" w:cs="Arial" w:eastAsia="Arial" w:hAnsi="Arial"/>
                <w:b w:val="false"/>
                <w:bCs w:val="false"/>
                <w:sz w:val="19"/>
                <w:szCs w:val="19"/>
              </w:rPr>
              <w:t xml:space="preserve">Laudo técnico extraordinário (formato simplificado)</w:t>
            </w:r>
          </w:p>
        </w:tc>
        <w:tc>
          <w:tcPr>
            <w:tcW w:type="dxa" w:w="3000"/>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pPr>
              <w:jc w:val="center"/>
            </w:pPr>
            <w:r>
              <w:rPr>
                <w:rFonts w:ascii="Arial" w:cs="Arial" w:eastAsia="Arial" w:hAnsi="Arial"/>
                <w:b w:val="false"/>
                <w:bCs w:val="false"/>
                <w:sz w:val="19"/>
                <w:szCs w:val="19"/>
              </w:rPr>
              <w:t xml:space="preserve">Por orçamento</w:t>
            </w:r>
          </w:p>
        </w:tc>
      </w:tr>
      <w:tr>
        <w:tc>
          <w:tcPr>
            <w:tcW w:type="dxa" w:w="6026"/>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r>
              <w:rPr>
                <w:rFonts w:ascii="Arial" w:cs="Arial" w:eastAsia="Arial" w:hAnsi="Arial"/>
                <w:b w:val="false"/>
                <w:bCs w:val="false"/>
                <w:sz w:val="19"/>
                <w:szCs w:val="19"/>
              </w:rPr>
              <w:t xml:space="preserve">Laudo técnico extraordinário (formato pericial / judicial)</w:t>
            </w:r>
          </w:p>
        </w:tc>
        <w:tc>
          <w:tcPr>
            <w:tcW w:type="dxa" w:w="3000"/>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pPr>
              <w:jc w:val="center"/>
            </w:pPr>
            <w:r>
              <w:rPr>
                <w:rFonts w:ascii="Arial" w:cs="Arial" w:eastAsia="Arial" w:hAnsi="Arial"/>
                <w:b w:val="false"/>
                <w:bCs w:val="false"/>
                <w:sz w:val="19"/>
                <w:szCs w:val="19"/>
              </w:rPr>
              <w:t xml:space="preserve">Por orçamento</w:t>
            </w:r>
          </w:p>
        </w:tc>
      </w:tr>
      <w:tr>
        <w:tc>
          <w:tcPr>
            <w:tcW w:type="dxa" w:w="6026"/>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r>
              <w:rPr>
                <w:rFonts w:ascii="Arial" w:cs="Arial" w:eastAsia="Arial" w:hAnsi="Arial"/>
                <w:b w:val="false"/>
                <w:bCs w:val="false"/>
                <w:sz w:val="19"/>
                <w:szCs w:val="19"/>
              </w:rPr>
              <w:t xml:space="preserve">Suporte em incidente sanitário / contaminação</w:t>
            </w:r>
          </w:p>
        </w:tc>
        <w:tc>
          <w:tcPr>
            <w:tcW w:type="dxa" w:w="3000"/>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pPr>
              <w:jc w:val="center"/>
            </w:pPr>
            <w:r>
              <w:rPr>
                <w:rFonts w:ascii="Arial" w:cs="Arial" w:eastAsia="Arial" w:hAnsi="Arial"/>
                <w:b w:val="false"/>
                <w:bCs w:val="false"/>
                <w:sz w:val="19"/>
                <w:szCs w:val="19"/>
              </w:rPr>
              <w:t xml:space="preserve">Por orçamento</w:t>
            </w:r>
          </w:p>
        </w:tc>
      </w:tr>
      <w:tr>
        <w:tc>
          <w:tcPr>
            <w:tcW w:type="dxa" w:w="6026"/>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r>
              <w:rPr>
                <w:rFonts w:ascii="Arial" w:cs="Arial" w:eastAsia="Arial" w:hAnsi="Arial"/>
                <w:b w:val="false"/>
                <w:bCs w:val="false"/>
                <w:sz w:val="19"/>
                <w:szCs w:val="19"/>
              </w:rPr>
              <w:t xml:space="preserve">Atualização emergencial de POP</w:t>
            </w:r>
          </w:p>
        </w:tc>
        <w:tc>
          <w:tcPr>
            <w:tcW w:type="dxa" w:w="3000"/>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pPr>
              <w:jc w:val="center"/>
            </w:pPr>
            <w:r>
              <w:rPr>
                <w:rFonts w:ascii="Arial" w:cs="Arial" w:eastAsia="Arial" w:hAnsi="Arial"/>
                <w:b w:val="false"/>
                <w:bCs w:val="false"/>
                <w:sz w:val="19"/>
                <w:szCs w:val="19"/>
              </w:rPr>
              <w:t xml:space="preserve">Por orçamento</w:t>
            </w:r>
          </w:p>
        </w:tc>
      </w:tr>
      <w:tr>
        <w:tc>
          <w:tcPr>
            <w:tcW w:type="dxa" w:w="6026"/>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r>
              <w:rPr>
                <w:rFonts w:ascii="Arial" w:cs="Arial" w:eastAsia="Arial" w:hAnsi="Arial"/>
                <w:b w:val="false"/>
                <w:bCs w:val="false"/>
                <w:sz w:val="19"/>
                <w:szCs w:val="19"/>
              </w:rPr>
              <w:t xml:space="preserve">Parecer técnico escrito (questões específicas)</w:t>
            </w:r>
          </w:p>
        </w:tc>
        <w:tc>
          <w:tcPr>
            <w:tcW w:type="dxa" w:w="3000"/>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pPr>
              <w:jc w:val="center"/>
            </w:pPr>
            <w:r>
              <w:rPr>
                <w:rFonts w:ascii="Arial" w:cs="Arial" w:eastAsia="Arial" w:hAnsi="Arial"/>
                <w:b w:val="false"/>
                <w:bCs w:val="false"/>
                <w:sz w:val="19"/>
                <w:szCs w:val="19"/>
              </w:rPr>
              <w:t xml:space="preserve">Por orçamento</w:t>
            </w:r>
          </w:p>
        </w:tc>
      </w:tr>
    </w:tbl>
    <w:p>
      <w:pPr>
        <w:spacing w:after="40" w:before="0"/>
      </w:pPr>
    </w:p>
    <w:p>
      <w:pPr>
        <w:spacing w:after="80" w:before="0"/>
        <w:jc w:val="both"/>
      </w:pPr>
      <w:r>
        <w:rPr>
          <w:rFonts w:ascii="Arial" w:cs="Arial" w:eastAsia="Arial" w:hAnsi="Arial"/>
          <w:b w:val="false"/>
          <w:bCs w:val="false"/>
          <w:i/>
          <w:iCs/>
          <w:color w:val="111111"/>
          <w:sz w:val="20"/>
          <w:szCs w:val="20"/>
        </w:rPr>
        <w:t xml:space="preserve">Os valores de referência serão definidos por orçamento específico apresentado pela CONTRATADA para cada caso, observando a complexidade, deslocamento e urgência envolvidos.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e8d7cb7dbdc925c2770f77bf244775feaaea63.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2026-04-16T18:14:23.256Z</dcterms:created>
  <dcterms:modified xsi:type="dcterms:W3CDTF">2026-04-16T18:14:23.258Z</dcterms:modified>
</cp:coreProperties>
</file>

<file path=docProps/custom.xml><?xml version="1.0" encoding="utf-8"?>
<Properties xmlns="http://schemas.openxmlformats.org/officeDocument/2006/custom-properties" xmlns:vt="http://schemas.openxmlformats.org/officeDocument/2006/docPropsVTypes"/>
</file>