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PRESTAÇÃO DE SERVIÇOS</w:t>
      </w:r>
    </w:p>
    <w:p>
      <w:pPr>
        <w:pStyle w:val="Subtitle"/>
      </w:pPr>
      <w:r>
        <w:t>Limpeza e Manutenção de Piscinas</w:t>
      </w:r>
    </w:p>
    <w:p/>
    <w:tbl>
      <w:tblPr>
        <w:tblW w:type="auto" w:w="0"/>
        <w:tblLayout w:type="fixed"/>
        <w:tblLook w:firstColumn="1" w:firstRow="1" w:lastColumn="0" w:lastRow="0" w:noHBand="0" w:noVBand="1" w:val="04A0"/>
      </w:tblPr>
      <w:tblGrid>
        <w:gridCol w:w="2268"/>
        <w:gridCol w:w="6803"/>
      </w:tblGrid>
      <w:tr>
        <w:tc>
          <w:tcPr>
            <w:tcW w:type="dxa" w:w="4320"/>
          </w:tcPr>
          <w:p>
            <w:pPr>
              <w:jc w:val="center"/>
            </w:pPr>
            <w:r>
              <w:rPr>
                <w:b/>
              </w:rPr>
              <w:t>CONTRATADA</w:t>
            </w:r>
          </w:p>
        </w:tc>
        <w:tc>
          <w:tcPr>
            <w:tcW w:type="dxa" w:w="4320"/>
          </w:tcPr>
          <w:p>
            <w:r>
              <w:t>BEM STAR PISCINAS LTDA., CNPJ {{CNPJ_CONTRATADA}}</w:t>
              <w:br/>
              <w:t>{{ENDERECO_CONTRATADA}}</w:t>
            </w:r>
          </w:p>
        </w:tc>
      </w:tr>
      <w:tr>
        <w:tc>
          <w:tcPr>
            <w:tcW w:type="dxa" w:w="4320"/>
          </w:tcPr>
          <w:p>
            <w:pPr>
              <w:jc w:val="center"/>
            </w:pPr>
            <w:r>
              <w:rPr>
                <w:b/>
              </w:rPr>
              <w:t>CONTRATANTE</w:t>
            </w:r>
          </w:p>
        </w:tc>
        <w:tc>
          <w:tcPr>
            <w:tcW w:type="dxa" w:w="4320"/>
          </w:tcPr>
          <w:p>
            <w:r>
              <w:t>{{NOME_CONTRATANTE}}, Inscrito(a) no CPF/CNPJ sob nº {{CPF_CNPJ_CONTRATANTE}}, com endereço em {{ENDERECO_CONTRATANTE}}</w:t>
            </w:r>
          </w:p>
        </w:tc>
      </w:tr>
    </w:tbl>
    <w:p/>
    <w:p>
      <w:r>
        <w:t>As partes acima identificadas têm entre si justo e contratado o presente instrumento, regido pelas cláusulas e condições seguintes.</w:t>
      </w:r>
    </w:p>
    <w:p>
      <w:r>
        <w:t>CLÁUSULA 1 – DO OBJETO</w:t>
      </w:r>
    </w:p>
    <w:p>
      <w:r>
        <w:t>O presente contrato tem por objeto a prestação, pela CONTRATADA, de serviços regulares de limpeza, conservação e manutenção operacional de piscina(s) localizada(s) no endereço do CONTRATANTE. Piscina(s) atendida(s): {{VOLUMES_PISCINAS}}. Os serviços abrangem: aspiração, escovação de paredes e bordas, peneiração e retirada de resíduos, limpeza de cestos de skimmer e pré-filtro, acompanhamento visual das condições da água e operações rotineiras de circulação e filtração. Este contrato não inclui obras civis, substituição estrutural de equipamentos, normas hidráulicas, reparos elétricos, laudos, perícias ou outros serviços extraordinários não previstos.</w:t>
      </w:r>
    </w:p>
    <w:p>
      <w:r>
        <w:t>CLÁUSULA 2 – DA FREQUÊNCIA E EXECUÇÃO</w:t>
      </w:r>
    </w:p>
    <w:p>
      <w:r>
        <w:t>Os serviços serão executados com a seguinte frequência: 3 visitas semanais. As visitas ocorrerão em dias e horários definidos conforme programação operacional da CONTRATADA, podendo haver ajustes por necessidade climática, operacional, feriados, caso fortuito ou força maior. Serviços extraordinários, emergenciais ou fora da rotina poderão ser cobrados à parte, mediante comunicação prévia.</w:t>
      </w:r>
    </w:p>
    <w:p>
      <w:r>
        <w:t>CLÁUSULA 3 – DOS PRODUTOS E MATERIAIS</w:t>
      </w:r>
    </w:p>
    <w:p>
      <w:r>
        <w:t>Os produtos químicos, acessórios, insumos e materiais consumíveis estão incluídos no valor mensal contratado.</w:t>
      </w:r>
    </w:p>
    <w:p>
      <w:r>
        <w:t>CLÁUSULA 4 – DO PREÇO E DO PAGAMENTO</w:t>
      </w:r>
    </w:p>
    <w:p>
      <w:r>
        <w:t>Pela prestação dos serviços, o CONTRATANTE pagará à CONTRATADA o valor mensal de R$ {{VALOR_MENSAL}} ({{VALOR_MENSAL_EXTENSO}}). O vencimento ocorrerá todo dia {{DIA_PAGAMENTO}} de cada mês. O imediato boleto. O atraso sujeitará o CONTRATANTE à multa de {{MULTA_ATRASO}}%, juros de {{JUROS_ATRASO}}% ao mês pro rata die e correção monetária. Persistindo a inadimplência, a CONTRATADA poderá suspender os serviços após comunicação prévia.</w:t>
      </w:r>
    </w:p>
    <w:p>
      <w:r>
        <w:t>CLÁUSULA 5 – DO PRAZO DE VIGÊNCIA</w:t>
      </w:r>
    </w:p>
    <w:p>
      <w:r>
        <w:t>O presente contrato vigorará pelo prazo de {{PRAZO_CONTRATO}} com início em {{DATA_INICIO_CONTRATO}} e término em {{DATA_FIM_CONTRATO}}. Findo o prazo, poderá ser renovado por acordo entre as partes, inclusive de forma tácita, caso a prestação prosiga sem oposição expressa. Em contratos superiores a 12 meses, o valor poderá ser reajustado anualmente pelo IPCA/IBGE.</w:t>
      </w:r>
    </w:p>
    <w:p>
      <w:r>
        <w:t>CLÁUSULA 6 – DAS OBRIGAÇÕES DAS PARTES</w:t>
      </w:r>
    </w:p>
    <w:p>
      <w:r>
        <w:t>A CONTRATADA executará os serviços com zelo, técnica e boa-fé; informará o CONTRATANTE sobre irregularidades que interfiram na conservação da piscina; e manterá sigilo sobre informações não públicas. O CONTRATANTE garantirá livre acesso ao local; manterá os sistemas básicos em funcionamento; comunicará previamente alterações relevantes de uso, eventos ou reformas; e efetuará o pagamento na forma e prazo pactuados.</w:t>
      </w:r>
    </w:p>
    <w:p>
      <w:r>
        <w:t>CLÁUSULA 7 – DAS LIMITAÇÕES DE RESPONSABILIDADE</w:t>
      </w:r>
    </w:p>
    <w:p>
      <w:r>
        <w:t>A CONTRATADA responde pela execução dos serviços dentro do escopo previsto, não se responsabilizando por falhas estruturais preexistentes ou supervenientes, defeitos elétricos, hidráulicos ou mecânicos fora do escopo, danos decorrentes de mau uso, acesso indevido de terceiros, vandalismo, intempéries ou ausência de insumos.</w:t>
      </w:r>
    </w:p>
    <w:p>
      <w:r>
        <w:t>CLÁUSULA 8 – DA RESCISÃO</w:t>
      </w:r>
    </w:p>
    <w:p>
      <w:r>
        <w:t>Este contrato poderá ser rescindido por mútuo acordo; por qualquer das partes, mediante aviso prévio por escrito de 30 dias; imediatamente, em caso de descumprimento contratual relevante após notificação sem saneamento; ou por inadimplência do CONTRATANTE. Permanecerão exigíveis os valores já vencidos e serviços efetivamente prestados.</w:t>
      </w:r>
    </w:p>
    <w:p>
      <w:r>
        <w:t>CLÁUSULA 9 – DAS DISPOSIÇÕES GERAIS</w:t>
      </w:r>
    </w:p>
    <w:p>
      <w:r>
        <w:t>Os dados fornecidos serão utilizados exclusivamente para execução do contrato, comunicações operacionais e rotinas administrativas. Qualquer alteração de escopo, frequência, preço ou condição relevante deverá ser formalizada por escrito. Fica eleito o foro da Comarca de Uberlândia/MG para dirimir quaisquer controvérsias oriundas deste contrato, com renúncia de qualquer outro, por mais privilegiado que seja.</w:t>
      </w:r>
    </w:p>
    <w:p/>
    <w:p>
      <w:r>
        <w:t>E, por estarem justas e contratadas, firmam o presente instrumento em 2 (duas) vias de igual teor e forma.</w:t>
      </w:r>
    </w:p>
    <w:p/>
    <w:p>
      <w:pPr>
        <w:jc w:val="center"/>
      </w:pPr>
      <w:r>
        <w:t>{{LOCAL_DATA_ASSINATURA}}</w:t>
      </w:r>
    </w:p>
    <w:p/>
    <w:tbl>
      <w:tblPr>
        <w:tblW w:type="auto" w:w="0"/>
        <w:tblLayout w:type="fixed"/>
        <w:tblLook w:firstColumn="1" w:firstRow="1" w:lastColumn="0" w:lastRow="0" w:noHBand="0" w:noVBand="1" w:val="04A0"/>
      </w:tblPr>
      <w:tblGrid>
        <w:gridCol w:w="4535"/>
        <w:gridCol w:w="4535"/>
      </w:tblGrid>
      <w:tr>
        <w:tc>
          <w:tcPr>
            <w:tcW w:type="dxa" w:w="4320"/>
          </w:tcPr>
          <w:p>
            <w:pPr>
              <w:jc w:val="center"/>
            </w:pPr>
            <w:r>
              <w:t>______________________________</w:t>
              <w:br/>
              <w:t>Testemunha 1</w:t>
              <w:br/>
              <w:t>Nome:</w:t>
              <w:br/>
              <w:t>CPF:</w:t>
            </w:r>
          </w:p>
        </w:tc>
        <w:tc>
          <w:tcPr>
            <w:tcW w:type="dxa" w:w="4320"/>
          </w:tcPr>
          <w:p>
            <w:pPr>
              <w:jc w:val="center"/>
            </w:pPr>
            <w:r>
              <w:t>______________________________</w:t>
              <w:br/>
              <w:t>Testemunha 2</w:t>
              <w:br/>
              <w:t>Nome:</w:t>
              <w:br/>
              <w:t>CPF:</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520000" cy="833824"/>
          <wp:docPr id="1" name="Picture 1"/>
          <wp:cNvGraphicFramePr>
            <a:graphicFrameLocks noChangeAspect="1"/>
          </wp:cNvGraphicFramePr>
          <a:graphic>
            <a:graphicData uri="http://schemas.openxmlformats.org/drawingml/2006/picture">
              <pic:pic>
                <pic:nvPicPr>
                  <pic:cNvPr id="0" name="bem_star_logo.png"/>
                  <pic:cNvPicPr/>
                </pic:nvPicPr>
                <pic:blipFill>
                  <a:blip r:embed="rId1"/>
                  <a:stretch>
                    <a:fillRect/>
                  </a:stretch>
                </pic:blipFill>
                <pic:spPr>
                  <a:xfrm>
                    <a:off x="0" y="0"/>
                    <a:ext cx="2520000" cy="83382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