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depósito público com DOI (CC BY 4.0 e MIT) na publicação; disponíveis aos revisores.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2026-08-22T19:24:19Z</dcterms:created>
  <dcterms:modified xsi:type="dcterms:W3CDTF">2026-08-22T19:24:19Z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