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EA9CB">
      <w:pPr>
        <w:rPr>
          <w:rFonts w:hint="default"/>
          <w:b w:val="0"/>
          <w:bCs w:val="0"/>
          <w:i w:val="0"/>
          <w:iCs w:val="0"/>
          <w:sz w:val="28"/>
          <w:szCs w:val="36"/>
          <w:u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8"/>
          <w:szCs w:val="36"/>
          <w:u w:val="none"/>
          <w:lang w:val="en-US" w:eastAsia="zh-CN"/>
        </w:rPr>
        <w:t>模拟核心业务流程↓</w:t>
      </w:r>
    </w:p>
    <w:p w14:paraId="11B569FF">
      <w:pPr>
        <w:rPr>
          <w:rFonts w:hint="eastAsia"/>
          <w:b/>
          <w:bCs/>
          <w:i/>
          <w:iCs/>
          <w:u w:val="single"/>
          <w:lang w:val="en-US" w:eastAsia="zh-CN"/>
        </w:rPr>
      </w:pPr>
    </w:p>
    <w:p w14:paraId="19796699">
      <w:pPr>
        <w:rPr>
          <w:rFonts w:hint="eastAsia"/>
          <w:b/>
          <w:bCs/>
          <w:i/>
          <w:iCs/>
          <w:u w:val="single"/>
          <w:lang w:val="en-US" w:eastAsia="zh-CN"/>
        </w:rPr>
      </w:pPr>
      <w:r>
        <w:rPr>
          <w:rFonts w:hint="eastAsia"/>
          <w:b/>
          <w:bCs/>
          <w:i/>
          <w:iCs/>
          <w:u w:val="single"/>
          <w:lang w:val="en-US" w:eastAsia="zh-CN"/>
        </w:rPr>
        <w:t>管理员：</w:t>
      </w:r>
    </w:p>
    <w:p w14:paraId="1EE9E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数据分析（数据大屏）</w:t>
      </w:r>
    </w:p>
    <w:p w14:paraId="198BCBF6">
      <w:pPr>
        <w:rPr>
          <w:rFonts w:hint="eastAsia"/>
          <w:lang w:val="en-US" w:eastAsia="zh-CN"/>
        </w:rPr>
      </w:pPr>
    </w:p>
    <w:p w14:paraId="16962949">
      <w:pPr>
        <w:rPr>
          <w:rFonts w:hint="eastAsia"/>
          <w:b/>
          <w:bCs/>
          <w:i/>
          <w:iCs/>
          <w:u w:val="single"/>
          <w:lang w:val="en-US" w:eastAsia="zh-CN"/>
        </w:rPr>
      </w:pPr>
      <w:r>
        <w:rPr>
          <w:rFonts w:hint="eastAsia"/>
          <w:b/>
          <w:bCs/>
          <w:i/>
          <w:iCs/>
          <w:u w:val="single"/>
          <w:lang w:val="en-US" w:eastAsia="zh-CN"/>
        </w:rPr>
        <w:t>员工：</w:t>
      </w:r>
    </w:p>
    <w:p w14:paraId="3284562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着装满快递的货车，来到对应的货架前，扫描货架A第一层条形码，将当前扫码模式改为对货架A第一层进行上架快递，然后开始扫描快递，然后每个条形码都会生成取件码并通知用户取件。在用户完成取件后生成出库记录</w:t>
      </w:r>
    </w:p>
    <w:p w14:paraId="549E68EF">
      <w:pPr>
        <w:rPr>
          <w:rFonts w:hint="eastAsia"/>
          <w:lang w:val="en-US" w:eastAsia="zh-CN"/>
        </w:rPr>
      </w:pPr>
    </w:p>
    <w:p w14:paraId="1C3AE727">
      <w:pPr>
        <w:rPr>
          <w:rFonts w:hint="eastAsia"/>
          <w:b/>
          <w:bCs/>
          <w:i/>
          <w:iCs/>
          <w:u w:val="single"/>
          <w:lang w:val="en-US" w:eastAsia="zh-CN"/>
        </w:rPr>
      </w:pPr>
      <w:r>
        <w:rPr>
          <w:rFonts w:hint="eastAsia"/>
          <w:b/>
          <w:bCs/>
          <w:i/>
          <w:iCs/>
          <w:u w:val="single"/>
          <w:lang w:val="en-US" w:eastAsia="zh-CN"/>
        </w:rPr>
        <w:t>用户：</w:t>
      </w:r>
    </w:p>
    <w:p w14:paraId="0962D6E0">
      <w:pPr>
        <w:rPr>
          <w:rFonts w:hint="eastAsia"/>
          <w:b/>
          <w:bCs/>
          <w:i/>
          <w:iCs/>
          <w:u w:val="single"/>
          <w:lang w:val="en-US" w:eastAsia="zh-CN"/>
        </w:rPr>
      </w:pPr>
    </w:p>
    <w:p w14:paraId="23C59E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凭取件码找到快递，找到快递后扫描快递二维码完成出库</w:t>
      </w:r>
    </w:p>
    <w:p w14:paraId="64A60817">
      <w:pPr>
        <w:rPr>
          <w:rFonts w:hint="eastAsia"/>
          <w:b/>
          <w:bCs/>
          <w:i/>
          <w:iCs/>
          <w:u w:val="single"/>
          <w:lang w:val="en-US" w:eastAsia="zh-CN"/>
        </w:rPr>
      </w:pPr>
    </w:p>
    <w:p w14:paraId="228DDCDA">
      <w:pPr>
        <w:rPr>
          <w:rFonts w:hint="eastAsia"/>
          <w:b/>
          <w:bCs/>
          <w:i/>
          <w:iCs/>
          <w:u w:val="single"/>
          <w:lang w:val="en-US" w:eastAsia="zh-CN"/>
        </w:rPr>
      </w:pPr>
    </w:p>
    <w:p w14:paraId="5E14911D">
      <w:pPr>
        <w:rPr>
          <w:rFonts w:hint="eastAsia"/>
          <w:b/>
          <w:bCs/>
          <w:i/>
          <w:iCs/>
          <w:u w:val="single"/>
          <w:lang w:val="en-US" w:eastAsia="zh-CN"/>
        </w:rPr>
      </w:pPr>
    </w:p>
    <w:p w14:paraId="18FF83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===========================================================</w:t>
      </w:r>
      <w:bookmarkStart w:id="0" w:name="_GoBack"/>
      <w:bookmarkEnd w:id="0"/>
      <w:r>
        <w:rPr>
          <w:rFonts w:hint="eastAsia"/>
          <w:lang w:val="en-US" w:eastAsia="zh-CN"/>
        </w:rPr>
        <w:t>====================</w:t>
      </w:r>
    </w:p>
    <w:p w14:paraId="298677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核心逻辑是这样，后面会在该逻辑上继续加功能如</w:t>
      </w:r>
    </w:p>
    <w:p w14:paraId="041741F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（用户查询包裹）</w:t>
      </w:r>
    </w:p>
    <w:p w14:paraId="65889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（如果遇到破损或异常快递先收录，待会手动上报）</w:t>
      </w:r>
    </w:p>
    <w:p w14:paraId="2328400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（包含逾期提醒）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41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2026-02-02T04:48:45Z</dcterms:created>
  <dc:creator>PC</dc:creator>
  <cp:lastModifiedBy>柚木沢桜</cp:lastModifiedBy>
  <dcterms:modified xsi:type="dcterms:W3CDTF">2026-02-02T05:16:57Z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eyJoZGlkIjoiMzU4MGVlNjJlMzVhMTM5NzJmOThlMTQ5ZTkyOTU4NzciLCJ1c2VySWQiOiI2ODkyNDE1NzQifQ==</vt:lpwstr>
  </property>
  <property fmtid="{D5CDD505-2E9C-101B-9397-08002B2CF9AE}" pid="4" name="ICV">
    <vt:lpwstr>41C662E9C2D549BCAB729C2088DF98EE_12</vt:lpwstr>
  </property>
</Properties>
</file>