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Privatbrev</w:t>
      </w:r>
    </w:p>
    <w:p/>
    <w:p>
      <w:pPr/>
      <w:r>
        <w:t>Hej!</w:t>
      </w:r>
    </w:p>
    <w:p/>
    <w:p>
      <w:pPr/>
      <w:r>
        <w:t>Detta är ett privatbrev med full kontaktinformation i sidfoten.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  <w:r>
      <w:rPr>
        <w:rFonts w:ascii="Georgia" w:hAnsi="Georgia"/>
        <w:color w:val="404040"/>
        <w:sz w:val="18"/>
      </w:rPr>
      <w:t>Handskerydsvägen 7, 571 40 Nässjö | 070 666 10 13 | m@thyr.se | www.thyr.se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>
          <w:r>
            <w:rPr>
              <w:rFonts w:ascii="Georgia" w:hAnsi="Georgia"/>
              <w:color w:val="404040"/>
              <w:sz w:val="20"/>
            </w:rPr>
            <w:t>Privat korrespondens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2026-02-28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