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10" w:lineRule="auto"/>
      </w:pPr>
      <w:r>
        <w:rPr/>
        <w:t xml:space="preserve">\usepackage{helvet}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Svenska Institutet för Standarder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right"/>
            </w:pPr>
            <w:r>
              <w:rPr>
                <w:b/>
              </w:rPr>
              <w:t xml:space="preserve">Standarddokument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Avdelning för dokumentation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right"/>
            </w:pPr>
            <w:r>
              <w:rPr/>
              <w:t xml:space="preserve">Datum: 2026-02-28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right"/>
            </w:pPr>
            <w:r>
              <w:rPr/>
              <w:t xml:space="preserve">Diarienr: SIS-2026-001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0" w:name="exempel_på_standarddokument"/>
      <w:r>
        <w:rPr>
          <w:rFonts w:eastAsia="Georgia" w:cs="Georgia" w:ascii="Georgia" w:hAnsi="Georgia"/>
          <w:b/>
          <w:sz w:val="56"/>
        </w:rPr>
        <w:t xml:space="preserve">Exempel på standarddokument</w:t>
      </w:r>
      <w:bookmarkEnd w:id="0"/>
    </w:p>
    <w:p>
      <w:pPr>
        <w:spacing w:line="271" w:before="240" w:lineRule="auto"/>
      </w:pPr>
      <w:bookmarkStart w:id="1" w:name="sammanfattning"/>
      <w:r>
        <w:rPr>
          <w:b/>
          <w:sz w:val="42"/>
        </w:rPr>
        <w:t xml:space="preserve">Sammanfattning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Detta dokument demonstrerar standardformatet för PDF-export i systemet. Dokumentet använder Mathpix Markdown (MMD) som konverteras till både DOCX och PDF. Strukturen följer professionella dokumentstandarder med rubriker, stycken, listor, tabeller och referenser.</w:t>
      </w:r>
    </w:p>
    <w:p>
      <w:pPr>
        <w:spacing w:line="271" w:before="240" w:lineRule="auto"/>
      </w:pPr>
      <w:bookmarkStart w:id="2" w:name="introduktion"/>
      <w:r>
        <w:rPr>
          <w:b/>
          <w:sz w:val="42"/>
        </w:rPr>
        <w:t xml:space="preserve">Introduktion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Dokumentsystemet stödjer avancerad formatering genom MMD-syntax. Detta inkluderar LaTeX-kompatibla element för matematiska uttryck, tabeller och figurer. Alla dokument exporteras automatiskt till både Microsoft Word-format (.docx) och PDF.</w:t>
      </w:r>
    </w:p>
    <w:p>
      <w:pPr>
        <w:spacing w:line="271" w:before="240" w:lineRule="auto"/>
      </w:pPr>
      <w:bookmarkStart w:id="3" w:name="syfte_och_användning"/>
      <w:r>
        <w:rPr>
          <w:rFonts w:eastAsia="Georgia" w:cs="Georgia" w:ascii="Georgia" w:hAnsi="Georgia"/>
          <w:b/>
          <w:sz w:val="33"/>
        </w:rPr>
        <w:t xml:space="preserve">Syfte och användning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Systemet är optimerat för:</w:t>
      </w:r>
    </w:p>
    <w:p>
      <w:pPr>
        <w:numPr>
          <w:ilvl w:val="0"/>
          <w:numId w:val="1"/>
        </w:numPr>
        <w:spacing w:lineRule="auto"/>
      </w:pPr>
      <w:r>
        <w:rPr/>
        <w:t xml:space="preserve">Professionella rapporter och analyser</w:t>
      </w:r>
    </w:p>
    <w:p>
      <w:pPr>
        <w:numPr>
          <w:ilvl w:val="0"/>
          <w:numId w:val="1"/>
        </w:numPr>
        <w:spacing w:lineRule="auto"/>
      </w:pPr>
      <w:r>
        <w:rPr/>
        <w:t xml:space="preserve">Teknisk dokumentation med matematisk notation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Affärsdokument med tabeller och data</w:t>
      </w:r>
    </w:p>
    <w:p>
      <w:pPr>
        <w:numPr>
          <w:ilvl w:val="0"/>
          <w:numId w:val="1"/>
        </w:numPr>
        <w:spacing w:lineRule="auto"/>
      </w:pPr>
      <w:r>
        <w:rPr/>
        <w:t xml:space="preserve">Akademiska texter med referenser och citat</w:t>
      </w:r>
    </w:p>
    <w:p>
      <w:pPr>
        <w:spacing w:line="271" w:before="240" w:lineRule="auto"/>
      </w:pPr>
      <w:bookmarkStart w:id="4" w:name="formatering_och_struktur"/>
      <w:r>
        <w:rPr>
          <w:b/>
          <w:sz w:val="42"/>
        </w:rPr>
        <w:t xml:space="preserve">Formatering och struktur</w:t>
      </w:r>
      <w:bookmarkEnd w:id="4"/>
    </w:p>
    <w:p>
      <w:pPr>
        <w:spacing w:line="271" w:before="240" w:lineRule="auto"/>
      </w:pPr>
      <w:bookmarkStart w:id="5" w:name="textformatering"/>
      <w:r>
        <w:rPr>
          <w:b/>
          <w:sz w:val="33"/>
        </w:rPr>
        <w:t xml:space="preserve">Textformatering</w:t>
      </w:r>
      <w:bookmarkEnd w:id="5"/>
    </w:p>
    <w:p>
      <w:pPr>
        <w:spacing w:after="210" w:lineRule="auto"/>
      </w:pPr>
      <w:r>
        <w:rPr/>
        <w:t xml:space="preserve">Standard textformatering inkluderar </w:t>
      </w:r>
      <w:r>
        <w:rPr>
          <w:b/>
        </w:rPr>
        <w:t xml:space="preserve">fetstil</w:t>
      </w:r>
      <w:r>
        <w:rPr/>
        <w:t xml:space="preserve">, </w:t>
      </w:r>
      <w:r>
        <w:rPr>
          <w:i/>
        </w:rPr>
        <w:t xml:space="preserve">kursiv</w:t>
      </w:r>
      <w:r>
        <w:rPr/>
        <w:t xml:space="preserve"> och </w:t>
      </w:r>
      <w:r>
        <w:rPr>
          <w:b/>
          <w:i/>
        </w:rPr>
        <w:t xml:space="preserve">fetstil kursiv</w:t>
      </w:r>
      <w:r>
        <w:rPr/>
        <w:t xml:space="preserve">. Text kan organiseras i stycken med automatisk radbrytning och justering.</w:t>
      </w:r>
    </w:p>
    <w:p>
      <w:pPr>
        <w:spacing w:line="271" w:before="240" w:lineRule="auto"/>
      </w:pPr>
      <w:bookmarkStart w:id="6" w:name="listor_och_uppräkningar"/>
      <w:r>
        <w:rPr>
          <w:rFonts w:eastAsia="Georgia" w:cs="Georgia" w:ascii="Georgia" w:hAnsi="Georgia"/>
          <w:b/>
          <w:sz w:val="33"/>
        </w:rPr>
        <w:t xml:space="preserve">Listor och uppräkningar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Första punkten i numrerad lista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Andra punkten med längre beskrivning som visar hur text hanteras över flera rader</w:t>
      </w:r>
    </w:p>
    <w:p>
      <w:pPr>
        <w:numPr>
          <w:ilvl w:val="0"/>
          <w:numId w:val="2"/>
        </w:numPr>
        <w:spacing w:lineRule="auto"/>
      </w:pPr>
      <w:r>
        <w:rPr/>
        <w:t xml:space="preserve">Tredje punkten med underordnade element:</w:t>
      </w:r>
    </w:p>
    <w:p>
      <w:pPr>
        <w:numPr>
          <w:ilvl w:val="1"/>
          <w:numId w:val="2"/>
        </w:numPr>
        <w:spacing w:lineRule="auto"/>
      </w:pPr>
      <w:r>
        <w:rPr/>
        <w:t xml:space="preserve">Underpunkt A</w:t>
      </w:r>
    </w:p>
    <w:p>
      <w:pPr>
        <w:numPr>
          <w:ilvl w:val="1"/>
          <w:numId w:val="2"/>
        </w:numPr>
        <w:spacing w:lineRule="auto"/>
      </w:pPr>
      <w:r>
        <w:rPr/>
        <w:t xml:space="preserve">Underpunkt B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Fjärde punkten avslutar sekvensen</w:t>
      </w:r>
    </w:p>
    <w:p>
      <w:pPr>
        <w:spacing w:line="271" w:before="240" w:lineRule="auto"/>
      </w:pPr>
      <w:bookmarkStart w:id="7" w:name="tabeller_och_data"/>
      <w:r>
        <w:rPr>
          <w:b/>
          <w:sz w:val="33"/>
        </w:rPr>
        <w:t xml:space="preserve">Tabeller och data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Tabeller skapas med LaTeX tabular-syntax för professionell presentation: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Kategori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Värde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Enhet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Intäkter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1,250,000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SEK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Kostnader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890,000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SEK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Resultat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360,000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SEK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Ekonomisk översikt för perioden</w:t>
      </w:r>
    </w:p>
    <w:p>
      <w:pPr>
        <w:spacing w:line="271" w:before="240" w:lineRule="auto"/>
      </w:pPr>
      <w:bookmarkStart w:id="8" w:name="matematisk_notation"/>
      <w:r>
        <w:rPr>
          <w:b/>
          <w:sz w:val="33"/>
        </w:rPr>
        <w:t xml:space="preserve">Matematisk notation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För tekniska dokument stöds LaTeX-matematik. Inline-matematik: </w:t>
      </w:r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sSupPr/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 eller </w:t>
      </w:r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−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/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  <w:r>
        <w:rPr/>
        <w:t xml:space="preserve">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Display-matematik för större uttryck:</w:t>
      </w:r>
    </w:p>
    <w:p>
      <w:pPr>
        <w:spacing w:after="210" w:lineRule="auto"/>
      </w:pPr>
      <m:oMathPara>
        <m:oMath>
          <m:nary>
            <m:naryPr>
              <m:chr m:val="∫"/>
              <m:limLoc m:val="subSup"/>
              <m:grow m:val="1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p>
            <m:sSupPr/>
            <m:e>
              <m:r>
                <m:rPr>
                  <m:sty m:val="i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p>
          </m:sSup>
          <m:r>
            <m:rPr>
              <m:sty m:val="i"/>
            </m:rPr>
            <m:t>d</m:t>
          </m:r>
          <m:r>
            <m:rPr>
              <m:sty m:val="i"/>
            </m:rPr>
            <m:t>x</m:t>
          </m:r>
          <m:r>
            <m:rPr>
              <m:sty m:val="p"/>
            </m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i"/>
                </m:rPr>
                <m:t>π</m:t>
              </m:r>
            </m:e>
          </m:rad>
        </m:oMath>
      </m:oMathPara>
    </w:p>
    <w:p>
      <w:pPr>
        <w:spacing w:line="271" w:before="240" w:lineRule="auto"/>
      </w:pPr>
      <w:bookmarkStart w:id="9" w:name="resultat_och_analys"/>
      <w:r>
        <w:rPr>
          <w:b/>
          <w:sz w:val="42"/>
        </w:rPr>
        <w:t xml:space="preserve">Resultat och analys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Dokumentsystemet hanterar komplex innehållsstruktur med bibehållen formatering genom hela exportprocessen. DOCX-filer blir klickbara i Word med navigerbar innehållsförteckning. PDF-filer renderas med professionell typografi.</w:t>
      </w:r>
    </w:p>
    <w:p>
      <w:pPr>
        <w:spacing w:line="271" w:before="240" w:lineRule="auto"/>
      </w:pPr>
      <w:bookmarkStart w:id="10" w:name="tekniska_specifikationer"/>
      <w:r>
        <w:rPr>
          <w:b/>
          <w:sz w:val="33"/>
        </w:rPr>
        <w:t xml:space="preserve">Tekniska specifikationer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Parameter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Specifikation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MMD (Mathpix Markdown)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Export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DOCX + PDF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Teckenkodning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UTF-8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Matematik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LaTeX-syntax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Tabeller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LaTeX tabular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Tekniska dokumentspecifikationer</w:t>
      </w:r>
    </w:p>
    <w:p>
      <w:pPr>
        <w:spacing w:line="271" w:before="240" w:lineRule="auto"/>
      </w:pPr>
      <w:bookmarkStart w:id="11" w:name="slutsats"/>
      <w:r>
        <w:rPr>
          <w:b/>
          <w:sz w:val="42"/>
        </w:rPr>
        <w:t xml:space="preserve">Slutsats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Systemet tillhandahåller komplett dokumenthantering för professionella sammanhang. Alla standardelement fungerar sömlöst: rubriker, text, listor, tabeller och matematisk notation. Export sker automatiskt till både redigerbart Word-format och publiceringsklart PDF.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Dokumentstandarden säkerställer konsistent presentation oavsett innehållstyp eller komplexitet.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Svenska Institutet för Standarder | </w:t>
      </w:r>
      <w:hyperlink r:id="rId5">
        <w:r>
          <w:rPr>
            <w:i/>
            <w:color w:val="4472C4"/>
          </w:rPr>
          <w:t xml:space="preserve">Org.nr</w:t>
        </w:r>
      </w:hyperlink>
      <w:r>
        <w:br w:type="textWrapping"/>
      </w:r>
      <w:r>
        <w:rPr>
          <w:i/>
        </w:rPr>
        <w:t xml:space="preserve"> 202100-6920 | Styrelsesäte: StockholmSt Eriksgatan 115, 113 43 Stockholm | Tfn: +46 8 555 520 00 | </w:t>
      </w:r>
      <w:hyperlink r:id="rId6">
        <w:r>
          <w:rPr>
            <w:rFonts w:eastAsia="Georgia" w:cs="Georgia" w:ascii="Georgia" w:hAnsi="Georgia"/>
            <w:i/>
            <w:color w:val="4472C4"/>
          </w:rPr>
          <w:t xml:space="preserve">info@sis.se</w:t>
        </w:r>
      </w:hyperlink>
    </w:p>
    <w:p>
      <w:pPr>
        <w:spacing w:after="210" w:lineRule="auto"/>
      </w:pPr>
      <w:r>
        <w:rPr>
          <w:b/>
        </w:rPr>
        <w:t xml:space="preserve">Sida 1 av 1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sv-S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sv-S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Org.nr" TargetMode="External"/><Relationship Id="rId6" Type="http://schemas.openxmlformats.org/officeDocument/2006/relationships/hyperlink" Target="mailto:info@sis.s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2026-02-28T17:20:08.934Z</dcterms:created>
  <dcterms:modified xsi:type="dcterms:W3CDTF">2026-02-28T17:20:08.934Z</dcterms:modified>
</cp:coreProperties>
</file>