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TI-Desk · Guía de entrevistas a TI (técnico y jefatura)</w:t>
      </w:r>
    </w:p>
    <w:p>
      <w:pPr/>
      <w:r>
        <w:t xml:space="preserve">Propietaria: Melisa (Product Owner / Analista) · Octubre 2026 · Apoya el SRS v1.2 y su anexo de elicitación</w:t>
      </w:r>
    </w:p>
    <w:p>
      <w:pPr>
        <w:pStyle w:val="Heading2"/>
      </w:pPr>
      <w:r>
        <w:t xml:space="preserve">1. Objetivo</w:t>
      </w:r>
    </w:p>
    <w:p>
      <w:pPr/>
      <w:r>
        <w:t xml:space="preserve">Validar con el personal de TI lo que hoy plantea el SRS: los tiempos de SLA, el inventario de activos, el flujo del ticket y los indicadores del dashboard. Entre paréntesis se indica el requisito que respalda cada bloque de preguntas.</w:t>
      </w:r>
    </w:p>
    <w:p>
      <w:pPr>
        <w:pStyle w:val="Heading2"/>
      </w:pPr>
      <w:r>
        <w:t xml:space="preserve">2. Entrevista al técnico de soporte (10 a 15 min)</w:t>
      </w:r>
    </w:p>
    <w:p>
      <w:pPr>
        <w:pStyle w:val="Heading3"/>
      </w:pPr>
      <w:r>
        <w:t xml:space="preserve">2.1 Cómo trabaja hoy</w:t>
      </w:r>
    </w:p>
    <w:p>
      <w:pPr>
        <w:pStyle w:val="ListParagraph"/>
        <w:numPr>
          <w:ilvl w:val="0"/>
          <w:numId w:val="2"/>
        </w:numPr>
      </w:pPr>
      <w:r>
        <w:t xml:space="preserve">¿Cómo te llegan las solicitudes y cómo las registras?</w:t>
      </w:r>
    </w:p>
    <w:p>
      <w:pPr>
        <w:pStyle w:val="ListParagraph"/>
        <w:numPr>
          <w:ilvl w:val="0"/>
          <w:numId w:val="2"/>
        </w:numPr>
      </w:pPr>
      <w:r>
        <w:t xml:space="preserve">¿Cómo decides cuál atender primero?</w:t>
      </w:r>
    </w:p>
    <w:p>
      <w:pPr>
        <w:pStyle w:val="ListParagraph"/>
        <w:numPr>
          <w:ilvl w:val="0"/>
          <w:numId w:val="2"/>
        </w:numPr>
      </w:pPr>
      <w:r>
        <w:t xml:space="preserve">¿Qué tipos de problema atiendes más seguido? (valida las categorías: red, correo, equipo, software, accesos y otro)</w:t>
      </w:r>
    </w:p>
    <w:p>
      <w:pPr>
        <w:pStyle w:val="Heading3"/>
      </w:pPr>
      <w:r>
        <w:t xml:space="preserve">2.2 Flujo del ticket (RF-06, RF-08)</w:t>
      </w:r>
    </w:p>
    <w:p>
      <w:pPr>
        <w:pStyle w:val="ListParagraph"/>
        <w:numPr>
          <w:ilvl w:val="0"/>
          <w:numId w:val="3"/>
        </w:numPr>
      </w:pPr>
      <w:r>
        <w:t xml:space="preserve">Cuando atiendes un caso, ¿qué pasos sigues desde que lo recibes hasta que lo cierras?</w:t>
      </w:r>
    </w:p>
    <w:p>
      <w:pPr>
        <w:pStyle w:val="ListParagraph"/>
        <w:numPr>
          <w:ilvl w:val="0"/>
          <w:numId w:val="3"/>
        </w:numPr>
      </w:pPr>
      <w:r>
        <w:t xml:space="preserve">¿Hay casos que se quedan esperando una respuesta del usuario o una pieza? ¿Cómo los manejas? (valida el estado EN_ESPERA)</w:t>
      </w:r>
    </w:p>
    <w:p>
      <w:pPr>
        <w:pStyle w:val="ListParagraph"/>
        <w:numPr>
          <w:ilvl w:val="0"/>
          <w:numId w:val="3"/>
        </w:numPr>
      </w:pPr>
      <w:r>
        <w:t xml:space="preserve">¿Alguna vez dos personas atienden lo mismo sin saberlo, o un caso se queda sin responsable?</w:t>
      </w:r>
    </w:p>
    <w:p>
      <w:pPr>
        <w:pStyle w:val="ListParagraph"/>
        <w:numPr>
          <w:ilvl w:val="0"/>
          <w:numId w:val="3"/>
        </w:numPr>
      </w:pPr>
      <w:r>
        <w:t xml:space="preserve">¿Qué información necesitas del usuario para poder resolver, y qué casi nunca te dan?</w:t>
      </w:r>
    </w:p>
    <w:p>
      <w:pPr>
        <w:pStyle w:val="Heading3"/>
      </w:pPr>
      <w:r>
        <w:t xml:space="preserve">2.3 Inventario (RF-13, RF-14)</w:t>
      </w:r>
    </w:p>
    <w:p>
      <w:pPr>
        <w:pStyle w:val="ListParagraph"/>
        <w:numPr>
          <w:ilvl w:val="0"/>
          <w:numId w:val="4"/>
        </w:numPr>
      </w:pPr>
      <w:r>
        <w:t xml:space="preserve">¿Llevas un registro de los equipos? ¿En qué formato (Excel, papel, etiquetas) y con qué datos?</w:t>
      </w:r>
    </w:p>
    <w:p>
      <w:pPr>
        <w:pStyle w:val="ListParagraph"/>
        <w:numPr>
          <w:ilvl w:val="0"/>
          <w:numId w:val="4"/>
        </w:numPr>
      </w:pPr>
      <w:r>
        <w:t xml:space="preserve">¿Cómo identificas un equipo: etiqueta, número de serie, ubicación?</w:t>
      </w:r>
    </w:p>
    <w:p>
      <w:pPr>
        <w:pStyle w:val="ListParagraph"/>
        <w:numPr>
          <w:ilvl w:val="0"/>
          <w:numId w:val="4"/>
        </w:numPr>
      </w:pPr>
      <w:r>
        <w:t xml:space="preserve">¿Qué tipos de equipo atiendes? ¿Incluyes servidores y equipo de red? (aquí se define si hace falta el tipo SERVIDOR)</w:t>
      </w:r>
    </w:p>
    <w:p>
      <w:pPr>
        <w:pStyle w:val="ListParagraph"/>
        <w:numPr>
          <w:ilvl w:val="0"/>
          <w:numId w:val="4"/>
        </w:numPr>
      </w:pPr>
      <w:r>
        <w:t xml:space="preserve">¿Te serviría ver el historial de fallas de un equipo antes de repararlo? ¿Qué te gustaría ver ahí?</w:t>
      </w:r>
    </w:p>
    <w:p>
      <w:pPr>
        <w:pStyle w:val="ListParagraph"/>
        <w:numPr>
          <w:ilvl w:val="0"/>
          <w:numId w:val="4"/>
        </w:numPr>
      </w:pPr>
      <w:r>
        <w:t xml:space="preserve">Cuando un equipo se da de baja, ¿qué información quieres conservar?</w:t>
      </w:r>
    </w:p>
    <w:p>
      <w:pPr>
        <w:pStyle w:val="Heading3"/>
      </w:pPr>
      <w:r>
        <w:t xml:space="preserve">2.4 Tiempos y avisos (RF-10, RF-12)</w:t>
      </w:r>
    </w:p>
    <w:p>
      <w:pPr>
        <w:pStyle w:val="ListParagraph"/>
        <w:numPr>
          <w:ilvl w:val="0"/>
          <w:numId w:val="5"/>
        </w:numPr>
      </w:pPr>
      <w:r>
        <w:t xml:space="preserve">¿Cuánto tardas normalmente en resolver cada tipo de problema?</w:t>
      </w:r>
    </w:p>
    <w:p>
      <w:pPr>
        <w:pStyle w:val="ListParagraph"/>
        <w:numPr>
          <w:ilvl w:val="0"/>
          <w:numId w:val="5"/>
        </w:numPr>
      </w:pPr>
      <w:r>
        <w:t xml:space="preserve">¿Cómo te enteras de que un caso ya está por vencer? ¿Qué aviso te sería útil?</w:t>
      </w:r>
    </w:p>
    <w:p>
      <w:pPr>
        <w:pStyle w:val="ListParagraph"/>
        <w:numPr>
          <w:ilvl w:val="0"/>
          <w:numId w:val="5"/>
        </w:numPr>
      </w:pPr>
      <w:r>
        <w:t xml:space="preserve">¿Qué es lo que más te estorba al dar soporte?</w:t>
      </w:r>
    </w:p>
    <w:p>
      <w:pPr>
        <w:pStyle w:val="Heading2"/>
      </w:pPr>
      <w:r>
        <w:t xml:space="preserve">3. Entrevista a la jefatura de TI (10 a 15 min)</w:t>
      </w:r>
    </w:p>
    <w:p>
      <w:pPr>
        <w:pStyle w:val="Heading3"/>
      </w:pPr>
      <w:r>
        <w:t xml:space="preserve">3.1 Niveles de servicio (RF-10, RF-11)</w:t>
      </w:r>
    </w:p>
    <w:p>
      <w:pPr>
        <w:pStyle w:val="ListParagraph"/>
        <w:numPr>
          <w:ilvl w:val="0"/>
          <w:numId w:val="6"/>
        </w:numPr>
      </w:pPr>
      <w:r>
        <w:t xml:space="preserve">¿Existe algún compromiso de tiempo con los usuarios hoy? ¿Cuál?</w:t>
      </w:r>
    </w:p>
    <w:p>
      <w:pPr>
        <w:pStyle w:val="ListParagraph"/>
        <w:numPr>
          <w:ilvl w:val="0"/>
          <w:numId w:val="6"/>
        </w:numPr>
      </w:pPr>
      <w:r>
        <w:t xml:space="preserve">Para cada nivel (crítica, alta, media y baja), ¿cuál es el tiempo máximo razonable de primera respuesta y de resolución?</w:t>
      </w:r>
    </w:p>
    <w:p>
      <w:pPr>
        <w:pStyle w:val="ListParagraph"/>
        <w:numPr>
          <w:ilvl w:val="0"/>
          <w:numId w:val="6"/>
        </w:numPr>
      </w:pPr>
      <w:r>
        <w:t xml:space="preserve">¿Qué casos considera críticos? ¿Quién debe decidir la prioridad: el usuario o el técnico?</w:t>
      </w:r>
    </w:p>
    <w:p>
      <w:pPr>
        <w:pStyle w:val="ListParagraph"/>
        <w:numPr>
          <w:ilvl w:val="0"/>
          <w:numId w:val="6"/>
        </w:numPr>
      </w:pPr>
      <w:r>
        <w:t xml:space="preserve">¿Los tiempos deben correr 24 horas o solo en horario laboral? (hoy el SRS asume 24×7)</w:t>
      </w:r>
    </w:p>
    <w:p>
      <w:pPr>
        <w:pStyle w:val="ListParagraph"/>
        <w:numPr>
          <w:ilvl w:val="0"/>
          <w:numId w:val="6"/>
        </w:numPr>
      </w:pPr>
      <w:r>
        <w:t xml:space="preserve">¿Qué debe pasar cuando un ticket se vence? ¿A quién se avisa?</w:t>
      </w:r>
    </w:p>
    <w:p>
      <w:pPr>
        <w:pStyle w:val="Quote"/>
      </w:pPr>
      <w:r>
        <w:t xml:space="preserve">Para la pregunta 2, no dictes los valores del SRS antes de preguntar. Anota los números tal cual los diga la jefatura y compáralos después con la sección 4.1 del SRS (30 min / 4 h, 2 h / 24 h, 8 h / 48 h y 24 h / 72 h).</w:t>
      </w:r>
    </w:p>
    <w:p>
      <w:pPr>
        <w:pStyle w:val="Heading3"/>
      </w:pPr>
      <w:r>
        <w:t xml:space="preserve">3.2 Indicadores (RF-15, RF-16)</w:t>
      </w:r>
    </w:p>
    <w:p>
      <w:pPr>
        <w:pStyle w:val="ListParagraph"/>
        <w:numPr>
          <w:ilvl w:val="0"/>
          <w:numId w:val="7"/>
        </w:numPr>
      </w:pPr>
      <w:r>
        <w:t xml:space="preserve">¿Qué reportes o cifras le pide la dirección a TI hoy, y cuáles no puede dar?</w:t>
      </w:r>
    </w:p>
    <w:p>
      <w:pPr>
        <w:pStyle w:val="ListParagraph"/>
        <w:numPr>
          <w:ilvl w:val="0"/>
          <w:numId w:val="7"/>
        </w:numPr>
      </w:pPr>
      <w:r>
        <w:t xml:space="preserve">¿Qué tres indicadores revisaría cada semana?</w:t>
      </w:r>
    </w:p>
    <w:p>
      <w:pPr>
        <w:pStyle w:val="ListParagraph"/>
        <w:numPr>
          <w:ilvl w:val="0"/>
          <w:numId w:val="7"/>
        </w:numPr>
      </w:pPr>
      <w:r>
        <w:t xml:space="preserve">¿Le interesa medir el desempeño por técnico, por área o por tipo de problema?</w:t>
      </w:r>
    </w:p>
    <w:p>
      <w:pPr>
        <w:pStyle w:val="ListParagraph"/>
        <w:numPr>
          <w:ilvl w:val="0"/>
          <w:numId w:val="7"/>
        </w:numPr>
      </w:pPr>
      <w:r>
        <w:t xml:space="preserve">¿Con qué frecuencia necesita el reporte y para qué decisiones lo usaría (por ejemplo, justificar compras o personal)?</w:t>
      </w:r>
    </w:p>
    <w:p>
      <w:pPr>
        <w:pStyle w:val="Heading3"/>
      </w:pPr>
      <w:r>
        <w:t xml:space="preserve">3.3 Inventario y alcance</w:t>
      </w:r>
    </w:p>
    <w:p>
      <w:pPr>
        <w:pStyle w:val="ListParagraph"/>
        <w:numPr>
          <w:ilvl w:val="0"/>
          <w:numId w:val="8"/>
        </w:numPr>
      </w:pPr>
      <w:r>
        <w:t xml:space="preserve">¿Quién es responsable de mantener actualizado el inventario de equipos?</w:t>
      </w:r>
    </w:p>
    <w:p>
      <w:pPr>
        <w:pStyle w:val="ListParagraph"/>
        <w:numPr>
          <w:ilvl w:val="0"/>
          <w:numId w:val="8"/>
        </w:numPr>
      </w:pPr>
      <w:r>
        <w:t xml:space="preserve">¿Qué datos de cada equipo debe conservar la universidad?</w:t>
      </w:r>
    </w:p>
    <w:p>
      <w:pPr>
        <w:pStyle w:val="ListParagraph"/>
        <w:numPr>
          <w:ilvl w:val="0"/>
          <w:numId w:val="8"/>
        </w:numPr>
      </w:pPr>
      <w:r>
        <w:t xml:space="preserve">¿Qué debe hacer el sistema sí o sí para que lo considere un éxito?</w:t>
      </w:r>
    </w:p>
    <w:p>
      <w:pPr>
        <w:pStyle w:val="ListParagraph"/>
        <w:numPr>
          <w:ilvl w:val="0"/>
          <w:numId w:val="8"/>
        </w:numPr>
      </w:pPr>
      <w:r>
        <w:t xml:space="preserve">¿Hay algo que no deba hacer o que prefieran dejar para después?</w:t>
      </w:r>
    </w:p>
    <w:p>
      <w:pPr>
        <w:pStyle w:val="Heading2"/>
      </w:pPr>
      <w:r>
        <w:t xml:space="preserve">4. Cómo documentar cada entrevista</w:t>
      </w:r>
    </w:p>
    <w:p>
      <w:pPr/>
      <w:r>
        <w:t xml:space="preserve">Por cada entrevista guarda estos datos: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7"/>
        <w:gridCol w:w="6082"/>
      </w:tblGrid>
      <w:tr>
        <w:trPr>
          <w:tblHeader/>
        </w:trPr>
        <w:tc>
          <w:tcPr>
            <w:tcW w:w="327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082" w:type="dxa"/>
            <w:shd w:val="clear" w:color="auto" w:fill="F2F2F2"/>
          </w:tcPr>
          <w:p>
            <w:pPr/>
            <w:r>
              <w:t xml:space="preserve">Qué anotar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Fecha</w:t>
            </w:r>
          </w:p>
        </w:tc>
        <w:tc>
          <w:tcPr>
            <w:tcW w:w="6082" w:type="dxa"/>
          </w:tcPr>
          <w:p>
            <w:pPr/>
            <w:r>
              <w:t xml:space="preserve">Día en que se realizó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Cargo</w:t>
            </w:r>
          </w:p>
        </w:tc>
        <w:tc>
          <w:tcPr>
            <w:tcW w:w="6082" w:type="dxa"/>
          </w:tcPr>
          <w:p>
            <w:pPr/>
            <w:r>
              <w:t xml:space="preserve">Técnico de soporte o jefatura de TI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Medio</w:t>
            </w:r>
          </w:p>
        </w:tc>
        <w:tc>
          <w:tcPr>
            <w:tcW w:w="6082" w:type="dxa"/>
          </w:tcPr>
          <w:p>
            <w:pPr/>
            <w:r>
              <w:t xml:space="preserve">Presencial, videollamada, llamada o mensajes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Respuestas principales</w:t>
            </w:r>
          </w:p>
        </w:tc>
        <w:tc>
          <w:tcPr>
            <w:tcW w:w="6082" w:type="dxa"/>
          </w:tcPr>
          <w:p>
            <w:pPr/>
            <w:r>
              <w:t xml:space="preserve">Resumen de lo dicho, con los números exactos cuando haya tiempos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Requisito afectado</w:t>
            </w:r>
          </w:p>
        </w:tc>
        <w:tc>
          <w:tcPr>
            <w:tcW w:w="6082" w:type="dxa"/>
          </w:tcPr>
          <w:p>
            <w:pPr/>
            <w:r>
              <w:t xml:space="preserve">RF al que influye cada respuesta (por ejemplo, "pide ver el historial por equipo → RF-14")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Evidencia</w:t>
            </w:r>
          </w:p>
        </w:tc>
        <w:tc>
          <w:tcPr>
            <w:tcW w:w="6082" w:type="dxa"/>
          </w:tcPr>
          <w:p>
            <w:pPr/>
            <w:r>
              <w:t xml:space="preserve">Notas, captura o grabación (con permiso del entrevistado)</w:t>
            </w:r>
          </w:p>
        </w:tc>
      </w:tr>
    </w:tbl>
    <w:p>
      <w:pPr/>
      <w:r>
        <w:t xml:space="preserve">Con estos datos se completan la sección 2.1 y la tabla 3.1 del anexo al SRS, y se prepara la versión 1.3 del SRS.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4"/>
    </w:lvlOverride>
  </w:num>
  <w:num w:numId="4">
    <w:abstractNumId w:val="1"/>
    <w:lvlOverride w:ilvl="0">
      <w:startOverride w:val="8"/>
    </w:lvlOverride>
  </w:num>
  <w:num w:numId="5">
    <w:abstractNumId w:val="1"/>
    <w:lvlOverride w:ilvl="0">
      <w:startOverride w:val="13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6"/>
    </w:lvlOverride>
  </w:num>
  <w:num w:numId="8">
    <w:abstractNumId w:val="1"/>
    <w:lvlOverride w:ilvl="0">
      <w:startOverride w:val="10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TI-Desk · Guía de entrevistas a TI (técnico y jefatura)</dc:title>
  <dc:description>Claude Docs node/6bf5eb86-8335@1 docx-w7</dc:description>
  <cp:revision>1</cp:revision>
</cp:coreProperties>
</file>