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0C34" w14:textId="77777777" w:rsidR="009974A2" w:rsidRPr="009974A2" w:rsidRDefault="009974A2" w:rsidP="009974A2">
      <w:pPr>
        <w:jc w:val="center"/>
        <w:rPr>
          <w:rFonts w:ascii="Times New Roman" w:hAnsi="Times New Roman" w:cs="Times New Roman"/>
          <w:b/>
          <w:bCs/>
          <w:sz w:val="12"/>
          <w:szCs w:val="12"/>
          <w:highlight w:val="yellow"/>
          <w:u w:val="single"/>
        </w:rPr>
      </w:pPr>
    </w:p>
    <w:p w14:paraId="5DB1382A" w14:textId="0978D153" w:rsidR="0099722F" w:rsidRDefault="0099722F" w:rsidP="009974A2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  <w:u w:val="single"/>
        </w:rPr>
        <w:t>ADC VENTURES – FZCO</w:t>
      </w:r>
    </w:p>
    <w:p w14:paraId="0EA67E39" w14:textId="24451664" w:rsidR="009974A2" w:rsidRDefault="009974A2" w:rsidP="009974A2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9722F">
        <w:rPr>
          <w:rFonts w:ascii="Times New Roman" w:hAnsi="Times New Roman" w:cs="Times New Roman"/>
          <w:b/>
          <w:bCs/>
          <w:sz w:val="22"/>
          <w:szCs w:val="22"/>
          <w:u w:val="single"/>
        </w:rPr>
        <w:t>Liquidator’s Report</w:t>
      </w:r>
    </w:p>
    <w:p w14:paraId="415BD633" w14:textId="77777777" w:rsidR="009974A2" w:rsidRPr="009974A2" w:rsidRDefault="009974A2" w:rsidP="009974A2">
      <w:pPr>
        <w:jc w:val="both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1F0832E4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ADC VENTURES – FZCO</w:t>
      </w:r>
      <w:r w:rsidRPr="0099722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9722F">
        <w:rPr>
          <w:rFonts w:ascii="Times New Roman" w:hAnsi="Times New Roman" w:cs="Times New Roman"/>
          <w:sz w:val="22"/>
          <w:szCs w:val="22"/>
        </w:rPr>
        <w:t xml:space="preserve">(the “FZCO”), with License number 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29354</w:t>
      </w:r>
      <w:r w:rsidRPr="0099722F">
        <w:rPr>
          <w:rFonts w:ascii="Times New Roman" w:hAnsi="Times New Roman" w:cs="Times New Roman"/>
          <w:sz w:val="22"/>
          <w:szCs w:val="22"/>
        </w:rPr>
        <w:t xml:space="preserve"> was put into liquidation vide a resolution passed in the meeting of the shareholder held on 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13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  <w:vertAlign w:val="superscript"/>
        </w:rPr>
        <w:t>th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April 2025</w:t>
      </w:r>
      <w:r w:rsidRPr="0099722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324EE49" w14:textId="5093F230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The Liquidated Statement of Affairs of 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ADC VENTURES – FZCO</w:t>
      </w:r>
      <w:r w:rsidRPr="0099722F">
        <w:rPr>
          <w:rFonts w:ascii="Times New Roman" w:hAnsi="Times New Roman" w:cs="Times New Roman"/>
          <w:sz w:val="22"/>
          <w:szCs w:val="22"/>
        </w:rPr>
        <w:t xml:space="preserve"> are prepared as </w:t>
      </w:r>
      <w:proofErr w:type="gramStart"/>
      <w:r w:rsidRPr="0099722F">
        <w:rPr>
          <w:rFonts w:ascii="Times New Roman" w:hAnsi="Times New Roman" w:cs="Times New Roman"/>
          <w:sz w:val="22"/>
          <w:szCs w:val="22"/>
        </w:rPr>
        <w:t>at</w:t>
      </w:r>
      <w:proofErr w:type="gramEnd"/>
      <w:r w:rsidRPr="0099722F">
        <w:rPr>
          <w:rFonts w:ascii="Times New Roman" w:hAnsi="Times New Roman" w:cs="Times New Roman"/>
          <w:sz w:val="22"/>
          <w:szCs w:val="22"/>
        </w:rPr>
        <w:t xml:space="preserve"> 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13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  <w:vertAlign w:val="superscript"/>
        </w:rPr>
        <w:t>th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April 2025</w:t>
      </w:r>
      <w:r w:rsidRPr="0099722F">
        <w:rPr>
          <w:rFonts w:ascii="Times New Roman" w:hAnsi="Times New Roman" w:cs="Times New Roman"/>
          <w:sz w:val="22"/>
          <w:szCs w:val="22"/>
        </w:rPr>
        <w:t xml:space="preserve"> and duly signed by the authorized signatory are attached herewith. </w:t>
      </w:r>
    </w:p>
    <w:p w14:paraId="1FFB2678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As on the date of the liquidation, there were no assets and liabilities in the books of the FZCO. The liquidation expenses are being paid by the shareholder. </w:t>
      </w:r>
    </w:p>
    <w:p w14:paraId="54918FD5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As on the date of liquidation, there were no investments in the subsidiaries / branches in the books of the FZCO. </w:t>
      </w:r>
    </w:p>
    <w:p w14:paraId="00121A4B" w14:textId="760D5DE7" w:rsidR="0099722F" w:rsidRPr="0099722F" w:rsidRDefault="00CD1F2A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All </w:t>
      </w:r>
      <w:r w:rsidR="0099722F" w:rsidRPr="0099722F">
        <w:rPr>
          <w:rFonts w:ascii="Times New Roman" w:hAnsi="Times New Roman" w:cs="Times New Roman"/>
          <w:sz w:val="22"/>
          <w:szCs w:val="22"/>
        </w:rPr>
        <w:t xml:space="preserve">Bank Account(s) under the </w:t>
      </w:r>
      <w:proofErr w:type="spellStart"/>
      <w:r w:rsidR="0099722F" w:rsidRPr="0099722F">
        <w:rPr>
          <w:rFonts w:ascii="Times New Roman" w:hAnsi="Times New Roman" w:cs="Times New Roman"/>
          <w:sz w:val="22"/>
          <w:szCs w:val="22"/>
        </w:rPr>
        <w:t>FZCO’s</w:t>
      </w:r>
      <w:proofErr w:type="spellEnd"/>
      <w:r w:rsidR="0099722F" w:rsidRPr="0099722F">
        <w:rPr>
          <w:rFonts w:ascii="Times New Roman" w:hAnsi="Times New Roman" w:cs="Times New Roman"/>
          <w:sz w:val="22"/>
          <w:szCs w:val="22"/>
        </w:rPr>
        <w:t xml:space="preserve"> name </w:t>
      </w:r>
      <w:r>
        <w:rPr>
          <w:rFonts w:ascii="Times New Roman" w:hAnsi="Times New Roman" w:cs="Times New Roman"/>
          <w:sz w:val="22"/>
          <w:szCs w:val="22"/>
        </w:rPr>
        <w:t>have been closed</w:t>
      </w:r>
      <w:r w:rsidR="0099722F" w:rsidRPr="0099722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8A46640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All the employees’ dues have been settled and there are no claims from the employees. </w:t>
      </w:r>
    </w:p>
    <w:p w14:paraId="5B6CF1A2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All creditors of the FZCO have been settled and there were no claims from any creditors. </w:t>
      </w:r>
    </w:p>
    <w:p w14:paraId="0067681F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As on the date of the liquidation, there were no debts and loans in the books of the FZCO. </w:t>
      </w:r>
    </w:p>
    <w:p w14:paraId="4626D3F4" w14:textId="468979FB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The </w:t>
      </w:r>
      <w:r w:rsidRPr="00CD1F2A">
        <w:rPr>
          <w:rFonts w:ascii="Times New Roman" w:hAnsi="Times New Roman" w:cs="Times New Roman"/>
          <w:sz w:val="22"/>
          <w:szCs w:val="22"/>
        </w:rPr>
        <w:t xml:space="preserve">shareholder </w:t>
      </w:r>
      <w:r w:rsidR="00CD1F2A">
        <w:rPr>
          <w:rFonts w:ascii="Times New Roman" w:hAnsi="Times New Roman" w:cs="Times New Roman"/>
          <w:sz w:val="22"/>
          <w:szCs w:val="22"/>
        </w:rPr>
        <w:t xml:space="preserve">has </w:t>
      </w:r>
      <w:r w:rsidRPr="0099722F">
        <w:rPr>
          <w:rFonts w:ascii="Times New Roman" w:hAnsi="Times New Roman" w:cs="Times New Roman"/>
          <w:sz w:val="22"/>
          <w:szCs w:val="22"/>
        </w:rPr>
        <w:t xml:space="preserve">confirmed if any claims arise after liquidation of the same will be settled by </w:t>
      </w:r>
      <w:r w:rsidR="00CD1F2A" w:rsidRPr="00CD1F2A">
        <w:rPr>
          <w:rFonts w:ascii="Times New Roman" w:hAnsi="Times New Roman" w:cs="Times New Roman"/>
          <w:sz w:val="22"/>
          <w:szCs w:val="22"/>
        </w:rPr>
        <w:t xml:space="preserve">them </w:t>
      </w:r>
      <w:r w:rsidRPr="00CD1F2A">
        <w:rPr>
          <w:rFonts w:ascii="Times New Roman" w:hAnsi="Times New Roman" w:cs="Times New Roman"/>
          <w:sz w:val="22"/>
          <w:szCs w:val="22"/>
        </w:rPr>
        <w:t xml:space="preserve">in </w:t>
      </w:r>
      <w:r w:rsidR="00CD1F2A" w:rsidRPr="00CD1F2A">
        <w:rPr>
          <w:rFonts w:ascii="Times New Roman" w:hAnsi="Times New Roman" w:cs="Times New Roman"/>
          <w:sz w:val="22"/>
          <w:szCs w:val="22"/>
        </w:rPr>
        <w:t>their</w:t>
      </w:r>
      <w:r w:rsidR="00CD1F2A">
        <w:rPr>
          <w:rFonts w:ascii="Times New Roman" w:hAnsi="Times New Roman" w:cs="Times New Roman"/>
          <w:sz w:val="22"/>
          <w:szCs w:val="22"/>
        </w:rPr>
        <w:t xml:space="preserve"> </w:t>
      </w:r>
      <w:r w:rsidRPr="0099722F">
        <w:rPr>
          <w:rFonts w:ascii="Times New Roman" w:hAnsi="Times New Roman" w:cs="Times New Roman"/>
          <w:sz w:val="22"/>
          <w:szCs w:val="22"/>
        </w:rPr>
        <w:t xml:space="preserve">personal capacity and the </w:t>
      </w:r>
      <w:r w:rsidRPr="00CD1F2A">
        <w:rPr>
          <w:rFonts w:ascii="Times New Roman" w:hAnsi="Times New Roman" w:cs="Times New Roman"/>
          <w:sz w:val="22"/>
          <w:szCs w:val="22"/>
        </w:rPr>
        <w:t>shareholder</w:t>
      </w:r>
      <w:r w:rsidRPr="0099722F">
        <w:rPr>
          <w:rFonts w:ascii="Times New Roman" w:hAnsi="Times New Roman" w:cs="Times New Roman"/>
          <w:sz w:val="22"/>
          <w:szCs w:val="22"/>
        </w:rPr>
        <w:t xml:space="preserve">, can be contacted at: Name of contact person: </w:t>
      </w:r>
      <w:r w:rsidRPr="0099722F">
        <w:rPr>
          <w:rFonts w:ascii="Times New Roman" w:hAnsi="Times New Roman" w:cs="Times New Roman"/>
          <w:sz w:val="22"/>
          <w:szCs w:val="22"/>
          <w:highlight w:val="yellow"/>
        </w:rPr>
        <w:t>Mr. Ufuk Barin Dedeleroglu</w:t>
      </w:r>
      <w:r w:rsidRPr="0099722F">
        <w:rPr>
          <w:rFonts w:ascii="Times New Roman" w:hAnsi="Times New Roman" w:cs="Times New Roman"/>
          <w:sz w:val="22"/>
          <w:szCs w:val="22"/>
        </w:rPr>
        <w:t xml:space="preserve">; Address: </w:t>
      </w:r>
      <w:r w:rsidRPr="00CD1F2A">
        <w:rPr>
          <w:rFonts w:ascii="Times New Roman" w:hAnsi="Times New Roman" w:cs="Times New Roman"/>
          <w:sz w:val="22"/>
          <w:szCs w:val="22"/>
        </w:rPr>
        <w:t>DSO-IFZA, IFZA Properties, Dubai Silicon Oasis, Dubai;</w:t>
      </w:r>
      <w:r w:rsidRPr="0099722F">
        <w:rPr>
          <w:rFonts w:ascii="Times New Roman" w:hAnsi="Times New Roman" w:cs="Times New Roman"/>
          <w:sz w:val="22"/>
          <w:szCs w:val="22"/>
        </w:rPr>
        <w:t xml:space="preserve"> Email: </w:t>
      </w:r>
      <w:r w:rsidR="00CD1F2A">
        <w:rPr>
          <w:rFonts w:ascii="Times New Roman" w:hAnsi="Times New Roman" w:cs="Times New Roman"/>
          <w:sz w:val="22"/>
          <w:szCs w:val="22"/>
        </w:rPr>
        <w:t>email@exchange.com</w:t>
      </w:r>
      <w:r w:rsidRPr="0099722F">
        <w:rPr>
          <w:rFonts w:ascii="Times New Roman" w:hAnsi="Times New Roman" w:cs="Times New Roman"/>
          <w:sz w:val="22"/>
          <w:szCs w:val="22"/>
        </w:rPr>
        <w:t xml:space="preserve">; Telephone no: </w:t>
      </w:r>
      <w:r w:rsidRPr="0099722F">
        <w:rPr>
          <w:rFonts w:ascii="Times New Roman" w:hAnsi="Times New Roman" w:cs="Times New Roman"/>
          <w:sz w:val="22"/>
          <w:szCs w:val="22"/>
          <w:highlight w:val="yellow"/>
        </w:rPr>
        <w:t xml:space="preserve">+971 </w:t>
      </w:r>
      <w:r w:rsidR="00CD1F2A">
        <w:rPr>
          <w:rFonts w:ascii="Times New Roman" w:hAnsi="Times New Roman" w:cs="Times New Roman"/>
          <w:sz w:val="22"/>
          <w:szCs w:val="22"/>
          <w:highlight w:val="yellow"/>
        </w:rPr>
        <w:t>00</w:t>
      </w:r>
      <w:r w:rsidRPr="0099722F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="00CD1F2A">
        <w:rPr>
          <w:rFonts w:ascii="Times New Roman" w:hAnsi="Times New Roman" w:cs="Times New Roman"/>
          <w:sz w:val="22"/>
          <w:szCs w:val="22"/>
          <w:highlight w:val="yellow"/>
        </w:rPr>
        <w:t>000</w:t>
      </w:r>
      <w:r w:rsidRPr="0099722F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="00CD1F2A">
        <w:rPr>
          <w:rFonts w:ascii="Times New Roman" w:hAnsi="Times New Roman" w:cs="Times New Roman"/>
          <w:sz w:val="22"/>
          <w:szCs w:val="22"/>
        </w:rPr>
        <w:t>0000</w:t>
      </w:r>
      <w:r w:rsidRPr="0099722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F60E7A" w14:textId="77777777" w:rsidR="0099722F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As there are no other assets available for distribution or any further claims against the FZCO, the liquidation proceedings have hereby been closed. </w:t>
      </w:r>
    </w:p>
    <w:p w14:paraId="04A47B47" w14:textId="47A457EC" w:rsidR="00060CF6" w:rsidRPr="0099722F" w:rsidRDefault="0099722F" w:rsidP="009974A2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The FZCO may now make an application to the register of Dubai </w:t>
      </w:r>
      <w:r w:rsidR="00B63AC5">
        <w:rPr>
          <w:rFonts w:ascii="Times New Roman" w:hAnsi="Times New Roman" w:cs="Times New Roman"/>
          <w:sz w:val="22"/>
          <w:szCs w:val="22"/>
        </w:rPr>
        <w:t xml:space="preserve">Integrated Economic Zones Authority </w:t>
      </w:r>
      <w:r w:rsidRPr="0099722F">
        <w:rPr>
          <w:rFonts w:ascii="Times New Roman" w:hAnsi="Times New Roman" w:cs="Times New Roman"/>
          <w:sz w:val="22"/>
          <w:szCs w:val="22"/>
        </w:rPr>
        <w:t>for the cancellation of its registration / license.</w:t>
      </w:r>
    </w:p>
    <w:p w14:paraId="78653E02" w14:textId="05FF1EAC" w:rsidR="0099722F" w:rsidRPr="0099722F" w:rsidRDefault="0099722F" w:rsidP="009974A2">
      <w:pPr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Based on the procedures performed, the attached financial statements have been prepared on a liquidation basis which comprise the statement of financial position of </w:t>
      </w:r>
      <w:r w:rsidRPr="00B63AC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ADC VENTURES – FZCO</w:t>
      </w:r>
      <w:r w:rsidRPr="0099722F">
        <w:rPr>
          <w:rFonts w:ascii="Times New Roman" w:hAnsi="Times New Roman" w:cs="Times New Roman"/>
          <w:sz w:val="22"/>
          <w:szCs w:val="22"/>
        </w:rPr>
        <w:t xml:space="preserve"> as </w:t>
      </w:r>
      <w:proofErr w:type="gramStart"/>
      <w:r w:rsidRPr="0099722F">
        <w:rPr>
          <w:rFonts w:ascii="Times New Roman" w:hAnsi="Times New Roman" w:cs="Times New Roman"/>
          <w:sz w:val="22"/>
          <w:szCs w:val="22"/>
        </w:rPr>
        <w:t>at</w:t>
      </w:r>
      <w:proofErr w:type="gramEnd"/>
      <w:r w:rsidRPr="0099722F">
        <w:rPr>
          <w:rFonts w:ascii="Times New Roman" w:hAnsi="Times New Roman" w:cs="Times New Roman"/>
          <w:sz w:val="22"/>
          <w:szCs w:val="22"/>
        </w:rPr>
        <w:t xml:space="preserve"> 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13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  <w:vertAlign w:val="superscript"/>
        </w:rPr>
        <w:t>th</w:t>
      </w:r>
      <w:r w:rsidRPr="00CD1F2A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April 2025</w:t>
      </w:r>
      <w:r w:rsidRPr="0099722F">
        <w:rPr>
          <w:rFonts w:ascii="Times New Roman" w:hAnsi="Times New Roman" w:cs="Times New Roman"/>
          <w:sz w:val="22"/>
          <w:szCs w:val="22"/>
        </w:rPr>
        <w:t xml:space="preserve"> and of its financial performance for the period then ended.</w:t>
      </w:r>
    </w:p>
    <w:p w14:paraId="4697440B" w14:textId="6C06AE99" w:rsidR="0099722F" w:rsidRPr="0099722F" w:rsidRDefault="0099722F" w:rsidP="009974A2">
      <w:pPr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 xml:space="preserve">For </w:t>
      </w:r>
      <w:r w:rsidRPr="0099722F">
        <w:rPr>
          <w:rFonts w:ascii="Times New Roman" w:hAnsi="Times New Roman" w:cs="Times New Roman"/>
          <w:b/>
          <w:bCs/>
          <w:sz w:val="22"/>
          <w:szCs w:val="22"/>
        </w:rPr>
        <w:t xml:space="preserve">Assurance Corp Audit and Accounting </w:t>
      </w:r>
    </w:p>
    <w:p w14:paraId="7369DF06" w14:textId="77777777" w:rsidR="0099722F" w:rsidRDefault="0099722F" w:rsidP="009974A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EC3BE8" w14:textId="77777777" w:rsidR="00B63AC5" w:rsidRPr="0099722F" w:rsidRDefault="00B63AC5" w:rsidP="009974A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E2AE669" w14:textId="230C67F6" w:rsidR="0099722F" w:rsidRPr="0099722F" w:rsidRDefault="0099722F" w:rsidP="009974A2">
      <w:pPr>
        <w:jc w:val="both"/>
        <w:rPr>
          <w:rFonts w:ascii="Times New Roman" w:hAnsi="Times New Roman" w:cs="Times New Roman"/>
          <w:sz w:val="22"/>
          <w:szCs w:val="22"/>
        </w:rPr>
      </w:pPr>
      <w:r w:rsidRPr="0099722F">
        <w:rPr>
          <w:rFonts w:ascii="Times New Roman" w:hAnsi="Times New Roman" w:cs="Times New Roman"/>
          <w:sz w:val="22"/>
          <w:szCs w:val="22"/>
        </w:rPr>
        <w:t>…………………………………</w:t>
      </w:r>
    </w:p>
    <w:p w14:paraId="7B096B71" w14:textId="77777777" w:rsidR="0099722F" w:rsidRPr="0099722F" w:rsidRDefault="0099722F" w:rsidP="009974A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9722F">
        <w:rPr>
          <w:rFonts w:ascii="Times New Roman" w:hAnsi="Times New Roman" w:cs="Times New Roman"/>
          <w:b/>
          <w:bCs/>
          <w:sz w:val="22"/>
          <w:szCs w:val="22"/>
        </w:rPr>
        <w:t xml:space="preserve">Abdulla Saeed Hamad </w:t>
      </w:r>
      <w:proofErr w:type="spellStart"/>
      <w:r w:rsidRPr="0099722F">
        <w:rPr>
          <w:rFonts w:ascii="Times New Roman" w:hAnsi="Times New Roman" w:cs="Times New Roman"/>
          <w:b/>
          <w:bCs/>
          <w:sz w:val="22"/>
          <w:szCs w:val="22"/>
        </w:rPr>
        <w:t>Aljneibi</w:t>
      </w:r>
      <w:proofErr w:type="spellEnd"/>
      <w:r w:rsidRPr="0099722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599A299" w14:textId="7ED63703" w:rsidR="0099722F" w:rsidRPr="0099722F" w:rsidRDefault="0099722F" w:rsidP="009974A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9722F">
        <w:rPr>
          <w:rFonts w:ascii="Times New Roman" w:hAnsi="Times New Roman" w:cs="Times New Roman"/>
          <w:b/>
          <w:bCs/>
          <w:sz w:val="22"/>
          <w:szCs w:val="22"/>
        </w:rPr>
        <w:t>Reg. No. 820, Dubai, UAE</w:t>
      </w:r>
    </w:p>
    <w:sectPr w:rsidR="0099722F" w:rsidRPr="0099722F" w:rsidSect="009972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A69DB"/>
    <w:multiLevelType w:val="hybridMultilevel"/>
    <w:tmpl w:val="8BE2EF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80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2F"/>
    <w:rsid w:val="00060CF6"/>
    <w:rsid w:val="00202134"/>
    <w:rsid w:val="00296162"/>
    <w:rsid w:val="0099722F"/>
    <w:rsid w:val="009974A2"/>
    <w:rsid w:val="00B63AC5"/>
    <w:rsid w:val="00BE07FF"/>
    <w:rsid w:val="00CD1F2A"/>
    <w:rsid w:val="00E6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F529"/>
  <w15:chartTrackingRefBased/>
  <w15:docId w15:val="{B00660CD-17D7-400F-8738-B4E5F0E5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Imran</dc:creator>
  <cp:keywords/>
  <dc:description/>
  <cp:lastModifiedBy>Maaz Imran</cp:lastModifiedBy>
  <cp:revision>4</cp:revision>
  <dcterms:created xsi:type="dcterms:W3CDTF">2025-11-05T10:11:00Z</dcterms:created>
  <dcterms:modified xsi:type="dcterms:W3CDTF">2026-05-07T10:07:00Z</dcterms:modified>
</cp:coreProperties>
</file>