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sz w:val="44"/>
          <w:szCs w:val="44"/>
        </w:rPr>
        <w:t>N/AGCSU Research Programme</w:t>
      </w:r>
    </w:p>
    <w:p>
      <w:pPr>
        <w:pStyle w:val="Normal"/>
        <w:spacing w:before="0" w:after="100"/>
        <w:rPr/>
      </w:pPr>
      <w:r>
        <w:rPr>
          <w:b/>
          <w:bCs/>
          <w:sz w:val="32"/>
          <w:szCs w:val="32"/>
        </w:rPr>
        <w:t>Phase 2 Input Dataset: Synthetic PVT, Rock-Fluid &amp; Production Data for the UGH-1 Composite Pilot Sector</w:t>
      </w:r>
    </w:p>
    <w:p>
      <w:pPr>
        <w:pStyle w:val="Normal"/>
        <w:spacing w:before="0" w:after="300"/>
        <w:rPr/>
      </w:pPr>
      <w:r>
        <w:rPr>
          <w:i/>
          <w:iCs/>
          <w:sz w:val="22"/>
          <w:szCs w:val="22"/>
        </w:rPr>
        <w:t>Companion documentation to: NigerDelta_PVT_RockFluid_MasterData.xlsx, NigerDelta_UGH1_Composite_Field.DATA (OPM Flow), NigerDelta_Synthetic_Production_History.xlsx</w:t>
      </w:r>
    </w:p>
    <w:p>
      <w:pPr>
        <w:pStyle w:val="Heading1"/>
        <w:spacing w:before="300" w:after="150"/>
        <w:rPr/>
      </w:pPr>
      <w:r>
        <w:rPr/>
        <w:t>0. Why this dataset exists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Phase 1 of the Execution &amp; Methodology Playbook flagged, as its top risk item, that ‘no real subsurface/PVT/history data’ exists in the public record for most Niger Delta mature fields, and instructed the team to prioritise pilot fields with at least a published analog study, reusing its reported parameters as a starting point (Playbook §7, item 2). The Phase 1 screening report itself repeats this: for the primary pilot, OML 30 (Ughelli depobelt), ‘no field-specific storage-capacity or seal-integrity study was found in the public literature-this needs to be commissioned or obtained from the operator... before Phase 2 can proceed with confidence.’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We</w:t>
      </w:r>
      <w:r>
        <w:rPr>
          <w:b w:val="false"/>
          <w:bCs w:val="false"/>
          <w:i w:val="false"/>
          <w:iCs w:val="false"/>
        </w:rPr>
        <w:t xml:space="preserve"> were not able to source that operator-grade data either directly or through contacts. This package is the documented fallback the methodology itself anticipates: a fully synthetic, but literature- and analog-calibrated, dataset for a composite pilot-sector reservoir (“UGH-1”), built so Phase 2 (dynamic reservoir simulation in OPM Flow) has something concrete to run, history-match against, and design a gas-storage/EOR cycling schedule around - while being completely explicit, everywhere, about what is real, what is calibrated, and what is assumed.</w:t>
      </w:r>
    </w:p>
    <w:p>
      <w:pPr>
        <w:pStyle w:val="Normal"/>
        <w:spacing w:before="0" w:after="150"/>
        <w:rPr/>
      </w:pPr>
      <w:r>
        <w:rPr>
          <w:b w:val="false"/>
          <w:bCs w:val="false"/>
          <w:i/>
          <w:iCs/>
        </w:rPr>
        <w:t>Treat every number here the way the methodology itself tells you to: as representative/analog, not an operator-validated replica. Keep Phase 2–4 conclusions focused on relative comparisons (e.g. storage-with-EOR vs. storage-only) rather than presenting absolute Bscf/bbl figures as fact, and say so explicitly in your methods section.</w:t>
      </w:r>
    </w:p>
    <w:p>
      <w:pPr>
        <w:pStyle w:val="Heading1"/>
        <w:spacing w:before="300" w:after="150"/>
        <w:rPr/>
      </w:pPr>
      <w:r>
        <w:rPr/>
        <w:t>1. What is genuinely real in this package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Three categories of input feed this dataset, and they carry very different evidentiary weight. Being explicit about this split is the single most important thing for your methods section.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 - Direct field data (real)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Field name, pilot ranking, published storage-capacity benchmark (488.32 / 244.16 Bscf), OML30 field list and infrastructure facts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Phase 1 deliverable (SPE/OnePetro/NUPRC/press citations already in that report)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 - Calibration anchor (real but of unconfirmed provenance)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Pb=Pi=2751 psia, Rsb=818 scf/STB, Bob=1.44 rb/STB, μob=0.34 cp, API=41.9, γg=0.68, T=179°F, φ=0.19, Swc=0.13, OOIP=15 MMSTB, full aquifer parameter set, base relative-permeability table, 1976-2013 monthly production/pressure history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The ‘EK6’ MBAL tank-model workbook you were given by a colleague. It behaves like a genuine field export (internally consistent monthly time series over 37 years, plausible pressure/water-influx behaviour) and every value sits inside published Niger Delta ranges (see §3) - but its origin (which real field, if any) is unverified. Used here as the single authentic anchor point.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 - Correlated / literature-calibrated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Full-pressure-range PVT tables (oil, gas, water), SCAL curves, per-layer petrophysics, 30x30x5 grid, 8 sub-field production histories 1976-2025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Standard published correlations (Standing, Beggs-Robinson, Sutton, Hall-Yarborough, Lee et al.) calibrated to anchor B, with parameter ranges checked against the Niger Delta literature in §3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Heading1"/>
        <w:spacing w:before="300" w:after="150"/>
        <w:rPr/>
      </w:pPr>
      <w:r>
        <w:rPr/>
        <w:t>2. The composite pilot-sector concept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Rather than inventing an arbitrary field, this dataset represents the primary Phase-1 pilot - the OML 30 / Ughelli depobelt fields (Afiesere, Eriemu, Evwreni, Oweh, Olomoro-Oleh, Kokori, Oroni, Uzere) - as a single synthetic multi-layer sector model, “UGH-1”, with production allocated across 8 named sub-fields so the naming ties directly back to your Phase 1 report. This is explicitly a representative sector, not a claim to reproduce OML 30's true, much larger, field-wide volumes.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Grid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30 (I) x 30 (J) x 5 (K) cells, DX=DY=200 ft → 6,000 x 6,000 ft areal extent (826 acres)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Layers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5 stacked sand layers (U1–U5), gross 35–60 ft each, NTG 0.75–0.90, φ 0.19–0.24, k 310–850 mD - a stacked-reservoir sequence in the style of the real multi-reservoir OML 30 block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Top depth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8,200 ft ss (U1) to 8,625 ft ss (base U5); OWC at 8,700 ft ss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STOIIP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157.6 MMSTB (volumetric, Boi = 1.44 rb/STB)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Aquifer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Edge, Carter-Tracy analytic - EK6 parameters used directly (thickness 77 ft, radius 16,137 ft, radius ratio 15, encroachment angle 56°, k = 566 mD)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Wells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 producers (named after the 8 real sub-fields) + 1 pre-wired, shut-in gas injector (INJ-1) for the Phase-2 storage/EOR design step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History window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1976–2025 (phased sub-field start-up 1976–1981), matching the EK6 source's own 1976 start date</w:t>
            </w:r>
          </w:p>
        </w:tc>
      </w:tr>
    </w:tbl>
    <w:p>
      <w:pPr>
        <w:pStyle w:val="Heading1"/>
        <w:spacing w:before="300" w:after="150"/>
        <w:rPr/>
      </w:pPr>
      <w:r>
        <w:rPr/>
        <w:t>3. PVT &amp; rock-fluid methodology</w:t>
      </w:r>
    </w:p>
    <w:p>
      <w:pPr>
        <w:pStyle w:val="Heading2"/>
        <w:spacing w:before="250" w:after="120"/>
        <w:rPr/>
      </w:pPr>
      <w:r>
        <w:rPr/>
        <w:t>3.1 Oil PVT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Solution GOR and oil FVF use the Standing (1947) correlation; oil viscosity uses Beggs-Robinson (1975). Both were selected because the Niger Delta PVT-correlation literature reviewed for this deck (see §6 sources) consistently finds Standing and Vasquez-Beggs are the correlations most often benchmarked against Niger Delta crude, and that a regionally/field calibrated correlation outperforms an uncalibrated global one - exactly the approach used here.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Each correlation is applied in its standard published form and then multiplied by a single calibration factor (per property) so that its value at the bubble point exactly reproduces the EK6 anchor. The raw (uncalibrated) correlation already lands within 3–9% of the anchor before calibration, which is a normal-sized regional gap for these correlations and supports using them for the rest of the pressure range.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0"/>
        <w:gridCol w:w="2250"/>
        <w:gridCol w:w="2250"/>
        <w:gridCol w:w="2250"/>
      </w:tblGrid>
      <w:tr>
        <w:trPr/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Correlation (uncalibrated) at Pb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EK6 anchor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Calibration factor applied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Rs (solution GOR)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790.4 scf/STB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818.0 scf/STB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x 1.0349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Bo (oil FVF)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1.4367 rb/STB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1.4400 rb/STB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x 1.0023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μo (oil viscosity)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0.3713 cp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0.3400 cp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x 0.9156</w:t>
            </w:r>
          </w:p>
        </w:tc>
      </w:tr>
    </w:tbl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The field was saturated at discovery (Pi = Pb = 2751 psia per the EK6 source), so the full pressure range of interest (114.7–2751 psia) is the saturated branch. A short undersaturated extension (2 extra points per Rs row, using Vasquez-Beggs oil compressibility for Bo and a mild power-law viscosity trend) is added purely so the simulator has a well-behaved undersaturated branch available if local pressure ever exceeds Pb during simulation (e.g. near a future gas injector).</w:t>
      </w:r>
    </w:p>
    <w:p>
      <w:pPr>
        <w:pStyle w:val="Heading2"/>
        <w:spacing w:before="250" w:after="120"/>
        <w:rPr/>
      </w:pPr>
      <w:r>
        <w:rPr/>
        <w:t>3.2 Gas PVT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Pseudo-critical properties from gas gravity (0.68) via Sutton (1985); z-factor via the Hall-Yarborough (1973) explicit solution; gas viscosity via Lee, Gonzalez &amp; Eakin (1966). CO2 (0.10%) and N2 (0.03%) are low enough that no non-hydrocarbon correction was applied. Output table spans 114.7–5,200 psia, z ranging 0.866–1.008 across that range - physically reasonable for a 0.68 SG sweet gas at 179°F.</w:t>
      </w:r>
    </w:p>
    <w:p>
      <w:pPr>
        <w:pStyle w:val="Heading2"/>
        <w:spacing w:before="250" w:after="120"/>
        <w:rPr/>
      </w:pPr>
      <w:r>
        <w:rPr/>
        <w:t>3.3 Water PVT &amp; rock compressibility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A representative Niger Delta formation-water PVT (Bw = 1.0295 rb/STB, Cw = 3.3×10⁻⁶ 1/psi, μw = 0.44 cp at 179°F, ~20,000 ppm NaCl brine) is used, since the EK6 source did not include a water PVT block. Rock compressibility (3.577×10⁻⁶ 1/psi) is taken directly from the EK6 source and used unchanged.</w:t>
      </w:r>
    </w:p>
    <w:p>
      <w:pPr>
        <w:pStyle w:val="Heading2"/>
        <w:spacing w:before="250" w:after="120"/>
        <w:rPr/>
      </w:pPr>
      <w:r>
        <w:rPr/>
        <w:t>3.4 Relative permeability (SCAL)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The EK6 source's own ‘Relative Permeability’ table (three rows: residual saturation / end-point kr / Corey exponent) is used as the literal Corey-model input: Swc=0.13, Sorw=0.12, Krw_max=0.78, Kro_max=0.80, nw=3.8, no=4.0 for the water-oil system, and Sgc=0.04, Krg_max=0.77, ng=3.0 for the gas leg. The gas-oil residual oil saturation (Sorg=0.15) and oil-in-gas Corey exponent (2.0) were not given in the source and are assumed from the Niger Delta unconsolidated-sandstone SCAL literature (see §6) - these two numbers are the first to replace if real core/SCAL data ever becomes available. Weak Corey-shaped capillary pressure curves (5 psi at Swc, decreasing to 0) were added since unconsolidated, high-permeability Niger Delta sand typically shows low capillary entry pressure.</w:t>
      </w:r>
    </w:p>
    <w:p>
      <w:pPr>
        <w:pStyle w:val="Heading1"/>
        <w:spacing w:before="300" w:after="150"/>
        <w:rPr/>
      </w:pPr>
      <w:r>
        <w:rPr/>
        <w:t>4. Petrophysics &amp; grid ranges vs. published Niger Delta data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Every range used in the synthetic grid was checked against the literature rather than invented freely: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Porosity 0.19–0.24 used here vs. published Niger Delta ranges of 0.105–0.309 (well-log studies), 0.18–0.34 (unconsolidated core studies), 0.238–0.241 (Eni field core data) - comfortably inside range.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Permeability 310–850 mD used here vs. published range 35–20,000 mD for unconsolidated Niger Delta sands - a conservative mid-range choice, not the high end.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Connate water saturation 0.13–0.20 used here vs. published range 0.035–0.43 - inside range, biased toward the lower/moderate end consistent with the EK6 anchor (0.13).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API 41.9 (single value, from anchor) vs. published range 20.5–41.9 API across Niger Delta fields - sits at the high (light-oil) end of the published range, which is a real feature of the anchor data, not an error; flagged here so you can judge whether it is representative enough of OML 30 specifically or should be shaded down in a future revision.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Reservoir temperature 179°F vs. published range 170–180°F - matches closely.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Initial pressure 2,751 psia vs. published range 2,328–2,553 psia (Eni field) and 1,500–3,000 psia (general Niger Delta) - slightly above the Eni-field range but inside the wider Niger Delta range.</w:t>
      </w:r>
    </w:p>
    <w:p>
      <w:pPr>
        <w:pStyle w:val="Heading1"/>
        <w:spacing w:before="300" w:after="150"/>
        <w:rPr/>
      </w:pPr>
      <w:r>
        <w:rPr/>
        <w:t>5. Production history dataset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NigerDelta_Synthetic_Production_History.xlsx contains monthly oil/gas/water rates, cumulatives, reservoir pressure, solution GOR and water cut for the 8 named sub-fields, 1976–2025 (4,596 rows). Each sub-field's oil rate follows a build-up → plateau → Arps hyperbolic-decline curve, scaled so cumulative production converges on an estimated ultimate recovery (STOIIP x recovery factor, 20–33% per sub-field). Sub-field STOIIP is allocated so the sector total (157.6 MMSTB) matches the OPM Flow grid's own volumetric STOIIP exactly - the two files are internally consistent with each other by construction.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The shape (long period of near-flat, aquifer-supported pressure, then rising water cut, softening plateau, extended stripper-well tail) mirrors the real behaviour visible in the EK6 source's own 1976–2013 monthly series, extrapolated across 8 sub-fields to 2025. No public, field-specific monthly production series for OML 30's named fields was located in the literature - this is a sized-and-shaped synthetic stand-in for exercising your Phase-2 history-matching workflow, not a source of real reserves numbers.</w:t>
      </w:r>
    </w:p>
    <w:p>
      <w:pPr>
        <w:pStyle w:val="Heading1"/>
        <w:spacing w:before="300" w:after="150"/>
        <w:rPr/>
      </w:pPr>
      <w:r>
        <w:rPr/>
        <w:t>6. OPM Flow deck (NigerDelta_UGH1_Composite_Field.DATA)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A single, self-contained black-oil deck (RUNSPEC / GRID / PROPS / REGIONS / SOLUTION / SUMMARY / SCHEDULE) built directly from the tables above: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GRID: 30x30x5 box grid, per-layer DZ/NTG/PORO/PERMX/PERMY/PERMZ via EQUALS, with a mild areal permeability multiplier so the sector is not a perfect layer-cake.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PROPS: the exact PVTO / PVDG / PVTW / ROCK / DENSITY / SWOF / SGOF tables documented above.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SOLUTION: EQUIL at Pi=Pb=2751 psia (fully saturated, no initial gas cap), OWC at 8,700 ft.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SCHEDULE: AQUCT + AQUANCON wiring the EK6-derived aquifer to the sector's edge; WELSPECS/COMPDAT for the 8 named producers; 12 DATES/WCONPROD control blocks (1976–2025) whose field-total rate targets are taken directly from the production workbook; and a pre-wired, shut-in gas injector (INJ-1) at 1-Jan-2026 for the Phase-2 team to design the cyclic injection–withdrawal (storage) and gas-flood EOR schedule against, per the Execution Methodology's own Phase 2, Step 4 instruction.</w:t>
      </w:r>
    </w:p>
    <w:p>
      <w:pPr>
        <w:pStyle w:val="Normal"/>
        <w:spacing w:before="0" w:after="150"/>
        <w:rPr/>
      </w:pPr>
      <w:r>
        <w:rPr>
          <w:b w:val="false"/>
          <w:bCs w:val="false"/>
          <w:i w:val="false"/>
          <w:iCs w:val="false"/>
        </w:rPr>
        <w:t>Before relying on simulation output, run the deck once, check OPM Flow's own material-balance/convergence report (the Execution Methodology explicitly warns that cyclic injection–withdrawal stresses black-oil formulations at timestep transitions - § Phase 2 Gotchas), and treat the first run as a smoke test of the workflow, not a finished history match.</w:t>
      </w:r>
    </w:p>
    <w:p>
      <w:pPr>
        <w:pStyle w:val="Heading1"/>
        <w:spacing w:before="300" w:after="150"/>
        <w:rPr/>
      </w:pPr>
      <w:r>
        <w:rPr/>
        <w:t>7. Limitations to state explicitly in your methods section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This is a synthetic, analog-calibrated dataset, not operator-supplied field data. No real 3D seismic, well logs, cored SCAL, or metered production for OML 30's named fields underlie it.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EK6 anchor's own provenance (which real field, if any, it was exported from) is unconfirmed - it is used because it is the only internally-consistent, Niger-Delta-plausible dataset available, not because its origin has been verified.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STOIIP (157.6 MMSTB) is a sector-scale volume for a single synthetic fault block, not a claim about OML 30's true field-wide reserves.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Two SCAL parameters (Sorg, oil-in-gas Corey exponent) are literature-typical assumptions, not sourced from the anchor or any Niger Delta core study specific to this field.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OSO field's published storage-capacity figures (488.32 / 244.16 Bscf) are kept as an external literature benchmark only - they are not re-derived from this dataset's own PVT/petrophysics and should not be presented as validating this sector model.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Keep Phase 2–4 conclusions comparative (with-EOR vs. without, storage vs. no-storage) rather than reporting single absolute numbers as certain, exactly as the Execution Methodology instructs for an approximation/analog model.</w:t>
      </w:r>
    </w:p>
    <w:p>
      <w:pPr>
        <w:pStyle w:val="Heading1"/>
        <w:spacing w:before="300" w:after="150"/>
        <w:rPr/>
      </w:pPr>
      <w:r>
        <w:rPr/>
        <w:t>8. Sources consulted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Standing, M.B. (1947), A Pressure-Volume-Temperature Correlation for Mixtures of California Oils and Gases.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Beggs, H.D. &amp; Robinson, J.R. (1975), Estimating the Viscosity of Crude Oil Systems, JPT.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Sutton, R.P. (1985), pseudocritical property correlation for natural gases.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Hall-Yarborough (1973), explicit z-factor correlation.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Lee, A.L., Gonzalez, M.H., Eakin, B.E. (1966), The Viscosity of Natural Gases, JPT.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Black Oil Empirical PVT Correlations Screening for the Niger Delta Crude”, ResearchGate.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Bubble point Pressure Correlations for Niger Delta Crude Oils”, ResearchGate.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Integrated reservoir management in a Niger Delta oil rim field”, Cogent Engineering (Tandfonline).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Reservoir description and characterization of Eni field Offshore Niger Delta, southern Nigeria”, J. Petroleum Exploration and Production Technology (Springer).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Determination of porosity-permeability correlation with pressure and depth in part of Niger Delta basin, Nigeria”, Earth Science Malaysia (2021).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Experimental Determination of Relative Permeability from Unconsolidated Core Samples of The Niger Delta”, SPE-172478-MS, OnePetro.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“</w:t>
      </w:r>
      <w:r>
        <w:rPr/>
        <w:t>Influence of Well-Pattern Geometry on ASP Flooding Performance in a Heterogeneous Niger Delta Sandstone Reservoir”, Research Square.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This programme's own Phase 1 deliverable (“Phase 1 - National Field Inventory &amp; Screening.docx”) and Execution &amp; Methodology Playbook (“NAGCSU_Execution_Methodology.docx”).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User-supplied “RESERVOIR_EK6_INFO.xlsx” (MBAL tank-model export) - the calibration anchor for this entire package.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NG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N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N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5</Pages>
  <Words>2189</Words>
  <Characters>12526</Characters>
  <CharactersWithSpaces>14546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2026-08-18T23:12:55Z</dcterms:created>
  <dc:creator>Un-named</dc:creator>
  <dc:description/>
  <dc:language>en-NG</dc:language>
  <cp:lastModifiedBy/>
  <dcterms:modified xsi:type="dcterms:W3CDTF">2026-08-19T13:15:36Z</dcterms:modified>
  <cp:revision>2</cp:revision>
  <dc:subject/>
  <dc:title/>
</cp:coreProperties>
</file>