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Let’s consider a hypothetical situation wherein you are employed by Netflix, an American media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production and services provider company headquartered in Los Gatos, California. It was founded in 1997 by Reed Hastings and Marc Randolph in Scotts Valley, California.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Your responsibility is to bring relevant insights out of the rating dataset, which incorporates the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user ratings, rating score, and release year for the shows available on Netflix. This analysis can help the firm make better production-related business decisions.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Note: Please take the Screen shots of the work book for each problem and send it in a Doc file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along with the Packaged workbooks.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Required Data Description: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• Title: Names of the shows produced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• Release Year: Release Year of the show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• User Rating Score: Ratings provided by the user to the shows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• Rating: Shows are rated and categorized into UR, R, PG, etc., as per the censor board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Find the trend in the number of shows produced (Title Field) over the years to analyze the spikes in the pattern.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 Release Year field is the year of release. (Suggestion: Use the calculated field to find out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unique number of shows released per year)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• Turn on the marking label only for the year having the maximum shows produced, in 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dynamic manner such that the label is turned on and off accordingly, as the year of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maximum shows releases changes dynamically during the next data update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• Besides, color the line chart based on the number of shows released that year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Solution1: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95988" cy="278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The production team is planning for the next seasons of the shows having the best User Ratings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• Plot a bar chart by the Average User Rating Score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• Provide the user the option to choose top N shows by the User Rating Score and identify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shows for the subsequent season production based on the user ratings. (Suggestion: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Use parameter with filters to allow the user to enter the inputs of Top N shows and use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the same in the view)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Solution2: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Find the sum of the average number of shows under each Rating field. The expected output is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numeric.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• Calculation Assistance: We need to calculate the average number of shows for each Rating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field (Present in dimensions). Subsequently, we need to sum up these averages as per the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requirements (Suggestion: Use LOD expressions to calculate the number of shows at the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Rating field level and average it out at the overall level)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Solution3: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Let’s consider a hypothetical situation wherein you are employed by a US survey agency that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analyzes the electoral data.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Your responsibility is to bring relevant insights out of the sample dataset, which incorporates the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party-wise expected vote share. You are required to analyze the same and prepare a report for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the upcoming journal article.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Required Data Description: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• Party: Names of the contesting parties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• Candidate: Names of the contesting candidates from the parties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• State Code, State Name, and County Name (Geography-specific info)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• Vote count: Vote counts at the row-level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• County Vote Count: Vote counts at the county level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Find the percentage share of the vote count for each party and present the same in decreasing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order to figure out who's leading the survey results (Suggestion: Use Quick table calculation)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• Turn on the mark labels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• Color code the bars by their respective vote share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Solution1: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Find the candidate from the state, Washington DC, having the largest vote share in percentage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and create a bar chart using the same data. The data will be published in a newspaper to support the article about the popularity of candidatesfrom each party in the President’s State. (Suggestion: Use Quick table calculation)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Solution2: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62375" cy="49387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Identify the top 5 states where Clinton is having the highest vote count (Suggestion: Avoid using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calculated fields over here)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• Provide the option to use the same statistical piece of data for other candidates as well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• Turn on the mark labels for the plot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• Also, provide a color gradient as per the vote share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• Choose the graph type as per the requirements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Solution3: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