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A5F"/>
          <w:sz w:val="40"/>
          <w:szCs w:val="40"/>
        </w:rPr>
        <w:t xml:space="preserve">How Enrops Keeps Every Provider's Data Safe</w:t>
      </w:r>
    </w:p>
    <w:p>
      <w:pPr>
        <w:spacing w:after="40"/>
      </w:pPr>
      <w:r>
        <w:rPr>
          <w:i/>
          <w:iCs/>
          <w:color w:val="555555"/>
          <w:sz w:val="24"/>
          <w:szCs w:val="24"/>
        </w:rPr>
        <w:t xml:space="preserve">A plain-language security overview</w:t>
      </w:r>
    </w:p>
    <w:p>
      <w:pPr>
        <w:pBdr>
          <w:bottom w:val="single" w:color="1F3A5F" w:sz="6" w:space="4"/>
        </w:pBdr>
        <w:spacing w:after="160"/>
      </w:pPr>
      <w:r>
        <w:rPr>
          <w:color w:val="555555"/>
          <w:sz w:val="18"/>
          <w:szCs w:val="18"/>
        </w:rPr>
        <w:t xml:space="preserve">Last updated: June 8, 2026  ·  Prepared for review by our security consultant  ·  Also suitable for sharing with prospective providers</w:t>
      </w:r>
    </w:p>
    <w:p>
      <w:pPr>
        <w:spacing w:after="120"/>
      </w:pPr>
      <w:r>
        <w:rPr>
          <w:sz w:val="20"/>
          <w:szCs w:val="20"/>
        </w:rPr>
        <w:t xml:space="preserve">✅ In place today      </w:t>
      </w:r>
      <w:r>
        <w:rPr>
          <w:sz w:val="20"/>
          <w:szCs w:val="20"/>
        </w:rPr>
        <w:t xml:space="preserve">❌ Not built yet (scheduled before our July 3 launch)      </w:t>
      </w:r>
      <w:r>
        <w:rPr>
          <w:sz w:val="20"/>
          <w:szCs w:val="20"/>
        </w:rPr>
        <w:t xml:space="preserve">🔭 Recommended next (post-launch maturity)</w:t>
      </w:r>
    </w:p>
    <w:p>
      <w:pPr>
        <w:pStyle w:val="Heading2"/>
      </w:pPr>
      <w:r>
        <w:t xml:space="preserve">The short version</w:t>
      </w:r>
    </w:p>
    <w:p>
      <w:pPr>
        <w:spacing w:after="120"/>
      </w:pPr>
      <w:r>
        <w:rPr>
          <w:sz w:val="21"/>
          <w:szCs w:val="21"/>
        </w:rPr>
        <w:t xml:space="preserve">Enrops is a shared platform that many independent enrichment providers (“tenants”) use to run their businesses. The promise underneath all of it: </w:t>
      </w:r>
      <w:r>
        <w:rPr>
          <w:b/>
          <w:bCs/>
          <w:sz w:val="21"/>
          <w:szCs w:val="21"/>
        </w:rPr>
        <w:t xml:space="preserve">one provider can never see another provider's families, instructors, money, or documents</w:t>
      </w:r>
      <w:r>
        <w:rPr>
          <w:sz w:val="21"/>
          <w:szCs w:val="21"/>
        </w:rPr>
        <w:t xml:space="preserve"> — and the most sensitive records (children's information and background checks) are locked down tighter than anything else.</w:t>
      </w:r>
    </w:p>
    <w:p>
      <w:pPr>
        <w:spacing w:after="120"/>
      </w:pPr>
      <w:r>
        <w:rPr>
          <w:sz w:val="21"/>
          <w:szCs w:val="21"/>
        </w:rPr>
        <w:t xml:space="preserve">Three principles guide every decision: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Walled gardens.</w:t>
      </w:r>
      <w:r>
        <w:rPr>
          <w:sz w:val="21"/>
          <w:szCs w:val="21"/>
        </w:rPr>
        <w:t xml:space="preserve"> Each provider's data is isolated at the database level, not just hidden in the app.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Least privilege.</w:t>
      </w:r>
      <w:r>
        <w:rPr>
          <w:sz w:val="21"/>
          <w:szCs w:val="21"/>
        </w:rPr>
        <w:t xml:space="preserve"> Every account — and every piece of automation — can touch only what it genuinely needs.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Card data never lives here.</w:t>
      </w:r>
      <w:r>
        <w:rPr>
          <w:sz w:val="21"/>
          <w:szCs w:val="21"/>
        </w:rPr>
        <w:t xml:space="preserve"> Payments and payouts run through Stripe, so the most dangerous data never touches our servers.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1. Keeping each provider's data separate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8210"/>
      </w:tblGrid>
      <w:tr>
        <w:tc>
          <w:tcPr>
            <w:tcW w:type="dxa" w:w="1150"/>
            <w:tcBorders>
              <w:top w:val="single" w:color="D2D9E0" w:sz="2"/>
              <w:left w:val="single" w:color="D2D9E0" w:sz="2"/>
              <w:bottom w:val="single" w:color="D2D9E0" w:sz="2"/>
              <w:right w:val="single" w:color="D2D9E0" w:sz="2"/>
            </w:tcBorders>
            <w:shd w:fill="E3F4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✅</w:t>
            </w:r>
          </w:p>
        </w:tc>
        <w:tc>
          <w:tcPr>
            <w:tcW w:type="dxa" w:w="8210"/>
            <w:tcBorders>
              <w:top w:val="single" w:color="D2D9E0" w:sz="2"/>
              <w:left w:val="single" w:color="D2D9E0" w:sz="2"/>
              <w:bottom w:val="single" w:color="D2D9E0" w:sz="2"/>
              <w:right w:val="single" w:color="D2D9E0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Row-Level Security on 100% of data tables.</w:t>
            </w:r>
            <w:r>
              <w:rPr>
                <w:sz w:val="21"/>
                <w:szCs w:val="21"/>
              </w:rPr>
              <w:t xml:space="preserve"> Every table that holds business data enforces “you may only see rows that belong to your organization” at the database itself — verified, zero exceptions.</w:t>
            </w:r>
          </w:p>
        </w:tc>
      </w:tr>
      <w:tr>
        <w:tc>
          <w:tcPr>
            <w:tcW w:type="dxa" w:w="1150"/>
            <w:tcBorders>
              <w:top w:val="single" w:color="D2D9E0" w:sz="2"/>
              <w:left w:val="single" w:color="D2D9E0" w:sz="2"/>
              <w:bottom w:val="single" w:color="D2D9E0" w:sz="2"/>
              <w:right w:val="single" w:color="D2D9E0" w:sz="2"/>
            </w:tcBorders>
            <w:shd w:fill="E3F4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✅</w:t>
            </w:r>
          </w:p>
        </w:tc>
        <w:tc>
          <w:tcPr>
            <w:tcW w:type="dxa" w:w="8210"/>
            <w:tcBorders>
              <w:top w:val="single" w:color="D2D9E0" w:sz="2"/>
              <w:left w:val="single" w:color="D2D9E0" w:sz="2"/>
              <w:bottom w:val="single" w:color="D2D9E0" w:sz="2"/>
              <w:right w:val="single" w:color="D2D9E0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Tenant isolation tested</w:t>
            </w:r>
            <w:r>
              <w:rPr>
                <w:sz w:val="21"/>
                <w:szCs w:val="21"/>
              </w:rPr>
              <w:t xml:space="preserve">, not just assumed. We confirmed one provider's login cannot reach another provider's records.</w:t>
            </w:r>
          </w:p>
        </w:tc>
      </w:tr>
      <w:tr>
        <w:tc>
          <w:tcPr>
            <w:tcW w:type="dxa" w:w="1150"/>
            <w:tcBorders>
              <w:top w:val="single" w:color="D2D9E0" w:sz="2"/>
              <w:left w:val="single" w:color="D2D9E0" w:sz="2"/>
              <w:bottom w:val="single" w:color="D2D9E0" w:sz="2"/>
              <w:right w:val="single" w:color="D2D9E0" w:sz="2"/>
            </w:tcBorders>
            <w:shd w:fill="E3F4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✅</w:t>
            </w:r>
          </w:p>
        </w:tc>
        <w:tc>
          <w:tcPr>
            <w:tcW w:type="dxa" w:w="8210"/>
            <w:tcBorders>
              <w:top w:val="single" w:color="D2D9E0" w:sz="2"/>
              <w:left w:val="single" w:color="D2D9E0" w:sz="2"/>
              <w:bottom w:val="single" w:color="D2D9E0" w:sz="2"/>
              <w:right w:val="single" w:color="D2D9E0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Separate test environment</w:t>
            </w:r>
            <w:r>
              <w:rPr>
                <w:sz w:val="21"/>
                <w:szCs w:val="21"/>
              </w:rPr>
              <w:t xml:space="preserve"> using fake people and synthetic data, so real families' information is never used for testing.</w:t>
            </w:r>
          </w:p>
        </w:tc>
      </w:tr>
      <w:tr>
        <w:tc>
          <w:tcPr>
            <w:tcW w:type="dxa" w:w="1150"/>
            <w:tcBorders>
              <w:top w:val="single" w:color="D2D9E0" w:sz="2"/>
              <w:left w:val="single" w:color="D2D9E0" w:sz="2"/>
              <w:bottom w:val="single" w:color="D2D9E0" w:sz="2"/>
              <w:right w:val="single" w:color="D2D9E0" w:sz="2"/>
            </w:tcBorders>
            <w:shd w:fill="E3F4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✅</w:t>
            </w:r>
          </w:p>
        </w:tc>
        <w:tc>
          <w:tcPr>
            <w:tcW w:type="dxa" w:w="8210"/>
            <w:tcBorders>
              <w:top w:val="single" w:color="D2D9E0" w:sz="2"/>
              <w:left w:val="single" w:color="D2D9E0" w:sz="2"/>
              <w:bottom w:val="single" w:color="D2D9E0" w:sz="2"/>
              <w:right w:val="single" w:color="D2D9E0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Cross-tenant analytics are aggregate-only and contain no personal information</w:t>
            </w:r>
            <w:r>
              <w:rPr>
                <w:sz w:val="21"/>
                <w:szCs w:val="21"/>
              </w:rPr>
              <w:t xml:space="preserve"> (used to improve the platform, never to expose individuals).</w:t>
            </w:r>
          </w:p>
        </w:tc>
      </w:tr>
      <w:tr>
        <w:tc>
          <w:tcPr>
            <w:tcW w:type="dxa" w:w="1150"/>
            <w:tcBorders>
              <w:top w:val="single" w:color="D2D9E0" w:sz="2"/>
              <w:left w:val="single" w:color="D2D9E0" w:sz="2"/>
              <w:bottom w:val="single" w:color="D2D9E0" w:sz="2"/>
              <w:right w:val="single" w:color="D2D9E0" w:sz="2"/>
            </w:tcBorders>
            <w:shd w:fill="E1EC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🔭</w:t>
            </w:r>
          </w:p>
        </w:tc>
        <w:tc>
          <w:tcPr>
            <w:tcW w:type="dxa" w:w="8210"/>
            <w:tcBorders>
              <w:top w:val="single" w:color="D2D9E0" w:sz="2"/>
              <w:left w:val="single" w:color="D2D9E0" w:sz="2"/>
              <w:bottom w:val="single" w:color="D2D9E0" w:sz="2"/>
              <w:right w:val="single" w:color="D2D9E0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Automated isolation testing on every update.</w:t>
            </w:r>
            <w:r>
              <w:rPr>
                <w:sz w:val="21"/>
                <w:szCs w:val="21"/>
              </w:rPr>
              <w:t xml:space="preserve"> An automatic check that re-proves one provider cannot see another's data each time the software changes — so a future code change can't silently weaken the wall. (This is the safeguard that would catch a leak like the two views we found and fixed on June 6, before it ever reaches production.)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2. Who can see and do what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8210"/>
      </w:tblGrid>
      <w:tr>
        <w:tc>
          <w:tcPr>
            <w:tcW w:type="dxa" w:w="1150"/>
            <w:tcBorders>
              <w:top w:val="single" w:color="D2D9E0" w:sz="2"/>
              <w:left w:val="single" w:color="D2D9E0" w:sz="2"/>
              <w:bottom w:val="single" w:color="D2D9E0" w:sz="2"/>
              <w:right w:val="single" w:color="D2D9E0" w:sz="2"/>
            </w:tcBorders>
            <w:shd w:fill="E3F4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✅</w:t>
            </w:r>
          </w:p>
        </w:tc>
        <w:tc>
          <w:tcPr>
            <w:tcW w:type="dxa" w:w="8210"/>
            <w:tcBorders>
              <w:top w:val="single" w:color="D2D9E0" w:sz="2"/>
              <w:left w:val="single" w:color="D2D9E0" w:sz="2"/>
              <w:bottom w:val="single" w:color="D2D9E0" w:sz="2"/>
              <w:right w:val="single" w:color="D2D9E0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Role-based access</w:t>
            </w:r>
            <w:r>
              <w:rPr>
                <w:sz w:val="21"/>
                <w:szCs w:val="21"/>
              </w:rPr>
              <w:t xml:space="preserve"> (owner, admin, instructor, parent) enforced at the database, so a parent can only see their own child, an instructor only their own classes, and so on.</w:t>
            </w:r>
          </w:p>
        </w:tc>
      </w:tr>
      <w:tr>
        <w:tc>
          <w:tcPr>
            <w:tcW w:type="dxa" w:w="1150"/>
            <w:tcBorders>
              <w:top w:val="single" w:color="D2D9E0" w:sz="2"/>
              <w:left w:val="single" w:color="D2D9E0" w:sz="2"/>
              <w:bottom w:val="single" w:color="D2D9E0" w:sz="2"/>
              <w:right w:val="single" w:color="D2D9E0" w:sz="2"/>
            </w:tcBorders>
            <w:shd w:fill="E3F4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✅</w:t>
            </w:r>
          </w:p>
        </w:tc>
        <w:tc>
          <w:tcPr>
            <w:tcW w:type="dxa" w:w="8210"/>
            <w:tcBorders>
              <w:top w:val="single" w:color="D2D9E0" w:sz="2"/>
              <w:left w:val="single" w:color="D2D9E0" w:sz="2"/>
              <w:bottom w:val="single" w:color="D2D9E0" w:sz="2"/>
              <w:right w:val="single" w:color="D2D9E0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Least-privilege cleanup.</w:t>
            </w:r>
            <w:r>
              <w:rPr>
                <w:sz w:val="21"/>
                <w:szCs w:val="21"/>
              </w:rPr>
              <w:t xml:space="preserve"> We actively remove permissions that aren't needed — e.g., we recently stripped unused write-access from a payments helper table even though other locks already blocked it.</w:t>
            </w:r>
          </w:p>
        </w:tc>
      </w:tr>
      <w:tr>
        <w:tc>
          <w:tcPr>
            <w:tcW w:type="dxa" w:w="1150"/>
            <w:tcBorders>
              <w:top w:val="single" w:color="D2D9E0" w:sz="2"/>
              <w:left w:val="single" w:color="D2D9E0" w:sz="2"/>
              <w:bottom w:val="single" w:color="D2D9E0" w:sz="2"/>
              <w:right w:val="single" w:color="D2D9E0" w:sz="2"/>
            </w:tcBorders>
            <w:shd w:fill="E3F4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✅</w:t>
            </w:r>
          </w:p>
        </w:tc>
        <w:tc>
          <w:tcPr>
            <w:tcW w:type="dxa" w:w="8210"/>
            <w:tcBorders>
              <w:top w:val="single" w:color="D2D9E0" w:sz="2"/>
              <w:left w:val="single" w:color="D2D9E0" w:sz="2"/>
              <w:bottom w:val="single" w:color="D2D9E0" w:sz="2"/>
              <w:right w:val="single" w:color="D2D9E0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Internal access functions reviewed.</w:t>
            </w:r>
            <w:r>
              <w:rPr>
                <w:sz w:val="21"/>
                <w:szCs w:val="21"/>
              </w:rPr>
              <w:t xml:space="preserve"> The behind-the-scenes functions that decide “is this person allowed?” were audited line-by-line and confirmed to return only the requester's own status — never anyone else's data.</w:t>
            </w:r>
          </w:p>
        </w:tc>
      </w:tr>
      <w:tr>
        <w:tc>
          <w:tcPr>
            <w:tcW w:type="dxa" w:w="1150"/>
            <w:tcBorders>
              <w:top w:val="single" w:color="D2D9E0" w:sz="2"/>
              <w:left w:val="single" w:color="D2D9E0" w:sz="2"/>
              <w:bottom w:val="single" w:color="D2D9E0" w:sz="2"/>
              <w:right w:val="single" w:color="D2D9E0" w:sz="2"/>
            </w:tcBorders>
            <w:shd w:fill="E3F4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✅</w:t>
            </w:r>
          </w:p>
        </w:tc>
        <w:tc>
          <w:tcPr>
            <w:tcW w:type="dxa" w:w="8210"/>
            <w:tcBorders>
              <w:top w:val="single" w:color="D2D9E0" w:sz="2"/>
              <w:left w:val="single" w:color="D2D9E0" w:sz="2"/>
              <w:bottom w:val="single" w:color="D2D9E0" w:sz="2"/>
              <w:right w:val="single" w:color="D2D9E0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Public surface scanned for leaks — and the scanning works.</w:t>
            </w:r>
            <w:r>
              <w:rPr>
                <w:sz w:val="21"/>
                <w:szCs w:val="21"/>
              </w:rPr>
              <w:t xml:space="preserve"> Real issues have been found and closed the same day: two database views that could have exposed instructor pay and program fill-rates across providers (fixed June 6, 2026), and a contact report (fixed June 4, 2026).</w:t>
            </w:r>
          </w:p>
        </w:tc>
      </w:tr>
      <w:tr>
        <w:tc>
          <w:tcPr>
            <w:tcW w:type="dxa" w:w="1150"/>
            <w:tcBorders>
              <w:top w:val="single" w:color="D2D9E0" w:sz="2"/>
              <w:left w:val="single" w:color="D2D9E0" w:sz="2"/>
              <w:bottom w:val="single" w:color="D2D9E0" w:sz="2"/>
              <w:right w:val="single" w:color="D2D9E0" w:sz="2"/>
            </w:tcBorders>
            <w:shd w:fill="E3F4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✅</w:t>
            </w:r>
          </w:p>
        </w:tc>
        <w:tc>
          <w:tcPr>
            <w:tcW w:type="dxa" w:w="8210"/>
            <w:tcBorders>
              <w:top w:val="single" w:color="D2D9E0" w:sz="2"/>
              <w:left w:val="single" w:color="D2D9E0" w:sz="2"/>
              <w:bottom w:val="single" w:color="D2D9E0" w:sz="2"/>
              <w:right w:val="single" w:color="D2D9E0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Automated security scans run regularly</w:t>
            </w:r>
            <w:r>
              <w:rPr>
                <w:sz w:val="21"/>
                <w:szCs w:val="21"/>
              </w:rPr>
              <w:t xml:space="preserve"> against the live database to catch new gaps after every change.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3. The most sensitive records: children &amp; background checks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8210"/>
      </w:tblGrid>
      <w:tr>
        <w:tc>
          <w:tcPr>
            <w:tcW w:type="dxa" w:w="1150"/>
            <w:tcBorders>
              <w:top w:val="single" w:color="D2D9E0" w:sz="2"/>
              <w:left w:val="single" w:color="D2D9E0" w:sz="2"/>
              <w:bottom w:val="single" w:color="D2D9E0" w:sz="2"/>
              <w:right w:val="single" w:color="D2D9E0" w:sz="2"/>
            </w:tcBorders>
            <w:shd w:fill="E3F4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✅</w:t>
            </w:r>
          </w:p>
        </w:tc>
        <w:tc>
          <w:tcPr>
            <w:tcW w:type="dxa" w:w="8210"/>
            <w:tcBorders>
              <w:top w:val="single" w:color="D2D9E0" w:sz="2"/>
              <w:left w:val="single" w:color="D2D9E0" w:sz="2"/>
              <w:bottom w:val="single" w:color="D2D9E0" w:sz="2"/>
              <w:right w:val="single" w:color="D2D9E0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Children's information</w:t>
            </w:r>
            <w:r>
              <w:rPr>
                <w:sz w:val="21"/>
                <w:szCs w:val="21"/>
              </w:rPr>
              <w:t xml:space="preserve"> (names, parents, schools, registrations) is locked to the single provider that serves that family.</w:t>
            </w:r>
          </w:p>
        </w:tc>
      </w:tr>
      <w:tr>
        <w:tc>
          <w:tcPr>
            <w:tcW w:type="dxa" w:w="1150"/>
            <w:tcBorders>
              <w:top w:val="single" w:color="D2D9E0" w:sz="2"/>
              <w:left w:val="single" w:color="D2D9E0" w:sz="2"/>
              <w:bottom w:val="single" w:color="D2D9E0" w:sz="2"/>
              <w:right w:val="single" w:color="D2D9E0" w:sz="2"/>
            </w:tcBorders>
            <w:shd w:fill="E3F4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✅</w:t>
            </w:r>
          </w:p>
        </w:tc>
        <w:tc>
          <w:tcPr>
            <w:tcW w:type="dxa" w:w="8210"/>
            <w:tcBorders>
              <w:top w:val="single" w:color="D2D9E0" w:sz="2"/>
              <w:left w:val="single" w:color="D2D9E0" w:sz="2"/>
              <w:bottom w:val="single" w:color="D2D9E0" w:sz="2"/>
              <w:right w:val="single" w:color="D2D9E0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Background-check documents</w:t>
            </w:r>
            <w:r>
              <w:rPr>
                <w:sz w:val="21"/>
                <w:szCs w:val="21"/>
              </w:rPr>
              <w:t xml:space="preserve"> are stored in a private vault, accessible only to the instructor themselves and the admins of their own organization.</w:t>
            </w:r>
          </w:p>
        </w:tc>
      </w:tr>
      <w:tr>
        <w:tc>
          <w:tcPr>
            <w:tcW w:type="dxa" w:w="1150"/>
            <w:tcBorders>
              <w:top w:val="single" w:color="D2D9E0" w:sz="2"/>
              <w:left w:val="single" w:color="D2D9E0" w:sz="2"/>
              <w:bottom w:val="single" w:color="D2D9E0" w:sz="2"/>
              <w:right w:val="single" w:color="D2D9E0" w:sz="2"/>
            </w:tcBorders>
            <w:shd w:fill="E3F4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✅</w:t>
            </w:r>
          </w:p>
        </w:tc>
        <w:tc>
          <w:tcPr>
            <w:tcW w:type="dxa" w:w="8210"/>
            <w:tcBorders>
              <w:top w:val="single" w:color="D2D9E0" w:sz="2"/>
              <w:left w:val="single" w:color="D2D9E0" w:sz="2"/>
              <w:bottom w:val="single" w:color="D2D9E0" w:sz="2"/>
              <w:right w:val="single" w:color="D2D9E0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No back-door links.</w:t>
            </w:r>
            <w:r>
              <w:rPr>
                <w:sz w:val="21"/>
                <w:szCs w:val="21"/>
              </w:rPr>
              <w:t xml:space="preserve"> We confirmed there's no way to bypass those locks through a shareable file link.</w:t>
            </w:r>
          </w:p>
        </w:tc>
      </w:tr>
      <w:tr>
        <w:tc>
          <w:tcPr>
            <w:tcW w:type="dxa" w:w="1150"/>
            <w:tcBorders>
              <w:top w:val="single" w:color="D2D9E0" w:sz="2"/>
              <w:left w:val="single" w:color="D2D9E0" w:sz="2"/>
              <w:bottom w:val="single" w:color="D2D9E0" w:sz="2"/>
              <w:right w:val="single" w:color="D2D9E0" w:sz="2"/>
            </w:tcBorders>
            <w:shd w:fill="FBE4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❌</w:t>
            </w:r>
          </w:p>
        </w:tc>
        <w:tc>
          <w:tcPr>
            <w:tcW w:type="dxa" w:w="8210"/>
            <w:tcBorders>
              <w:top w:val="single" w:color="D2D9E0" w:sz="2"/>
              <w:left w:val="single" w:color="D2D9E0" w:sz="2"/>
              <w:bottom w:val="single" w:color="D2D9E0" w:sz="2"/>
              <w:right w:val="single" w:color="D2D9E0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Tighten file-access role</w:t>
            </w:r>
            <w:r>
              <w:rPr>
                <w:sz w:val="21"/>
                <w:szCs w:val="21"/>
              </w:rPr>
              <w:t xml:space="preserve"> from “anyone with a key” to “signed-in users only” on storage (extra layer; locks already hold today).</w:t>
            </w:r>
          </w:p>
        </w:tc>
      </w:tr>
      <w:tr>
        <w:tc>
          <w:tcPr>
            <w:tcW w:type="dxa" w:w="1150"/>
            <w:tcBorders>
              <w:top w:val="single" w:color="D2D9E0" w:sz="2"/>
              <w:left w:val="single" w:color="D2D9E0" w:sz="2"/>
              <w:bottom w:val="single" w:color="D2D9E0" w:sz="2"/>
              <w:right w:val="single" w:color="D2D9E0" w:sz="2"/>
            </w:tcBorders>
            <w:shd w:fill="FBE4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❌</w:t>
            </w:r>
          </w:p>
        </w:tc>
        <w:tc>
          <w:tcPr>
            <w:tcW w:type="dxa" w:w="8210"/>
            <w:tcBorders>
              <w:top w:val="single" w:color="D2D9E0" w:sz="2"/>
              <w:left w:val="single" w:color="D2D9E0" w:sz="2"/>
              <w:bottom w:val="single" w:color="D2D9E0" w:sz="2"/>
              <w:right w:val="single" w:color="D2D9E0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File-type allowlist on uploads</w:t>
            </w:r>
            <w:r>
              <w:rPr>
                <w:sz w:val="21"/>
                <w:szCs w:val="21"/>
              </w:rPr>
              <w:t xml:space="preserve">, so only expected document types can be uploaded.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4. Payments &amp; payouts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8210"/>
      </w:tblGrid>
      <w:tr>
        <w:tc>
          <w:tcPr>
            <w:tcW w:type="dxa" w:w="1150"/>
            <w:tcBorders>
              <w:top w:val="single" w:color="D2D9E0" w:sz="2"/>
              <w:left w:val="single" w:color="D2D9E0" w:sz="2"/>
              <w:bottom w:val="single" w:color="D2D9E0" w:sz="2"/>
              <w:right w:val="single" w:color="D2D9E0" w:sz="2"/>
            </w:tcBorders>
            <w:shd w:fill="E3F4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✅</w:t>
            </w:r>
          </w:p>
        </w:tc>
        <w:tc>
          <w:tcPr>
            <w:tcW w:type="dxa" w:w="8210"/>
            <w:tcBorders>
              <w:top w:val="single" w:color="D2D9E0" w:sz="2"/>
              <w:left w:val="single" w:color="D2D9E0" w:sz="2"/>
              <w:bottom w:val="single" w:color="D2D9E0" w:sz="2"/>
              <w:right w:val="single" w:color="D2D9E0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Card numbers never touch Enrops.</w:t>
            </w:r>
            <w:r>
              <w:rPr>
                <w:sz w:val="21"/>
                <w:szCs w:val="21"/>
              </w:rPr>
              <w:t xml:space="preserve"> All payments are handled by Stripe, the same payments provider used by millions of businesses, certified at the highest card-security level (PCI-DSS Level 1).</w:t>
            </w:r>
          </w:p>
        </w:tc>
      </w:tr>
      <w:tr>
        <w:tc>
          <w:tcPr>
            <w:tcW w:type="dxa" w:w="1150"/>
            <w:tcBorders>
              <w:top w:val="single" w:color="D2D9E0" w:sz="2"/>
              <w:left w:val="single" w:color="D2D9E0" w:sz="2"/>
              <w:bottom w:val="single" w:color="D2D9E0" w:sz="2"/>
              <w:right w:val="single" w:color="D2D9E0" w:sz="2"/>
            </w:tcBorders>
            <w:shd w:fill="E3F4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✅</w:t>
            </w:r>
          </w:p>
        </w:tc>
        <w:tc>
          <w:tcPr>
            <w:tcW w:type="dxa" w:w="8210"/>
            <w:tcBorders>
              <w:top w:val="single" w:color="D2D9E0" w:sz="2"/>
              <w:left w:val="single" w:color="D2D9E0" w:sz="2"/>
              <w:bottom w:val="single" w:color="D2D9E0" w:sz="2"/>
              <w:right w:val="single" w:color="D2D9E0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Instructor payouts run through Stripe Connect</w:t>
            </w:r>
            <w:r>
              <w:rPr>
                <w:sz w:val="21"/>
                <w:szCs w:val="21"/>
              </w:rPr>
              <w:t xml:space="preserve">, so bank details live with Stripe, not with us.</w:t>
            </w:r>
          </w:p>
        </w:tc>
      </w:tr>
      <w:tr>
        <w:tc>
          <w:tcPr>
            <w:tcW w:type="dxa" w:w="1150"/>
            <w:tcBorders>
              <w:top w:val="single" w:color="D2D9E0" w:sz="2"/>
              <w:left w:val="single" w:color="D2D9E0" w:sz="2"/>
              <w:bottom w:val="single" w:color="D2D9E0" w:sz="2"/>
              <w:right w:val="single" w:color="D2D9E0" w:sz="2"/>
            </w:tcBorders>
            <w:shd w:fill="E3F4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✅</w:t>
            </w:r>
          </w:p>
        </w:tc>
        <w:tc>
          <w:tcPr>
            <w:tcW w:type="dxa" w:w="8210"/>
            <w:tcBorders>
              <w:top w:val="single" w:color="D2D9E0" w:sz="2"/>
              <w:left w:val="single" w:color="D2D9E0" w:sz="2"/>
              <w:bottom w:val="single" w:color="D2D9E0" w:sz="2"/>
              <w:right w:val="single" w:color="D2D9E0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Payment notifications are signature-verified</w:t>
            </w:r>
            <w:r>
              <w:rPr>
                <w:sz w:val="21"/>
                <w:szCs w:val="21"/>
              </w:rPr>
              <w:t xml:space="preserve">, so a fake “payment succeeded” message can't trick the system.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5. Encryption &amp; secrets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8210"/>
      </w:tblGrid>
      <w:tr>
        <w:tc>
          <w:tcPr>
            <w:tcW w:type="dxa" w:w="1150"/>
            <w:tcBorders>
              <w:top w:val="single" w:color="D2D9E0" w:sz="2"/>
              <w:left w:val="single" w:color="D2D9E0" w:sz="2"/>
              <w:bottom w:val="single" w:color="D2D9E0" w:sz="2"/>
              <w:right w:val="single" w:color="D2D9E0" w:sz="2"/>
            </w:tcBorders>
            <w:shd w:fill="E3F4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✅</w:t>
            </w:r>
          </w:p>
        </w:tc>
        <w:tc>
          <w:tcPr>
            <w:tcW w:type="dxa" w:w="8210"/>
            <w:tcBorders>
              <w:top w:val="single" w:color="D2D9E0" w:sz="2"/>
              <w:left w:val="single" w:color="D2D9E0" w:sz="2"/>
              <w:bottom w:val="single" w:color="D2D9E0" w:sz="2"/>
              <w:right w:val="single" w:color="D2D9E0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Encrypted in transit.</w:t>
            </w:r>
            <w:r>
              <w:rPr>
                <w:sz w:val="21"/>
                <w:szCs w:val="21"/>
              </w:rPr>
              <w:t xml:space="preserve"> Every connection is protected with the same encryption (TLS/SSL) your bank uses.</w:t>
            </w:r>
          </w:p>
        </w:tc>
      </w:tr>
      <w:tr>
        <w:tc>
          <w:tcPr>
            <w:tcW w:type="dxa" w:w="1150"/>
            <w:tcBorders>
              <w:top w:val="single" w:color="D2D9E0" w:sz="2"/>
              <w:left w:val="single" w:color="D2D9E0" w:sz="2"/>
              <w:bottom w:val="single" w:color="D2D9E0" w:sz="2"/>
              <w:right w:val="single" w:color="D2D9E0" w:sz="2"/>
            </w:tcBorders>
            <w:shd w:fill="E3F4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✅</w:t>
            </w:r>
          </w:p>
        </w:tc>
        <w:tc>
          <w:tcPr>
            <w:tcW w:type="dxa" w:w="8210"/>
            <w:tcBorders>
              <w:top w:val="single" w:color="D2D9E0" w:sz="2"/>
              <w:left w:val="single" w:color="D2D9E0" w:sz="2"/>
              <w:bottom w:val="single" w:color="D2D9E0" w:sz="2"/>
              <w:right w:val="single" w:color="D2D9E0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Encrypted at rest.</w:t>
            </w:r>
            <w:r>
              <w:rPr>
                <w:sz w:val="21"/>
                <w:szCs w:val="21"/>
              </w:rPr>
              <w:t xml:space="preserve"> Data sitting in the database and file storage is encrypted on disk.</w:t>
            </w:r>
          </w:p>
        </w:tc>
      </w:tr>
      <w:tr>
        <w:tc>
          <w:tcPr>
            <w:tcW w:type="dxa" w:w="1150"/>
            <w:tcBorders>
              <w:top w:val="single" w:color="D2D9E0" w:sz="2"/>
              <w:left w:val="single" w:color="D2D9E0" w:sz="2"/>
              <w:bottom w:val="single" w:color="D2D9E0" w:sz="2"/>
              <w:right w:val="single" w:color="D2D9E0" w:sz="2"/>
            </w:tcBorders>
            <w:shd w:fill="E3F4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✅</w:t>
            </w:r>
          </w:p>
        </w:tc>
        <w:tc>
          <w:tcPr>
            <w:tcW w:type="dxa" w:w="8210"/>
            <w:tcBorders>
              <w:top w:val="single" w:color="D2D9E0" w:sz="2"/>
              <w:left w:val="single" w:color="D2D9E0" w:sz="2"/>
              <w:bottom w:val="single" w:color="D2D9E0" w:sz="2"/>
              <w:right w:val="single" w:color="D2D9E0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Secrets kept in a dedicated vault</w:t>
            </w:r>
            <w:r>
              <w:rPr>
                <w:sz w:val="21"/>
                <w:szCs w:val="21"/>
              </w:rPr>
              <w:t xml:space="preserve">, never written into the app's code.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6. Backups &amp; recovery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8210"/>
      </w:tblGrid>
      <w:tr>
        <w:tc>
          <w:tcPr>
            <w:tcW w:type="dxa" w:w="1150"/>
            <w:tcBorders>
              <w:top w:val="single" w:color="D2D9E0" w:sz="2"/>
              <w:left w:val="single" w:color="D2D9E0" w:sz="2"/>
              <w:bottom w:val="single" w:color="D2D9E0" w:sz="2"/>
              <w:right w:val="single" w:color="D2D9E0" w:sz="2"/>
            </w:tcBorders>
            <w:shd w:fill="E3F4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✅</w:t>
            </w:r>
          </w:p>
        </w:tc>
        <w:tc>
          <w:tcPr>
            <w:tcW w:type="dxa" w:w="8210"/>
            <w:tcBorders>
              <w:top w:val="single" w:color="D2D9E0" w:sz="2"/>
              <w:left w:val="single" w:color="D2D9E0" w:sz="2"/>
              <w:bottom w:val="single" w:color="D2D9E0" w:sz="2"/>
              <w:right w:val="single" w:color="D2D9E0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Point-in-Time Recovery.</w:t>
            </w:r>
            <w:r>
              <w:rPr>
                <w:sz w:val="21"/>
                <w:szCs w:val="21"/>
              </w:rPr>
              <w:t xml:space="preserve"> We can rewind the entire database to any moment in the last 7 days, in 2-minute increments — protection against accidental deletion or a bad change.</w:t>
            </w:r>
          </w:p>
        </w:tc>
      </w:tr>
      <w:tr>
        <w:tc>
          <w:tcPr>
            <w:tcW w:type="dxa" w:w="1150"/>
            <w:tcBorders>
              <w:top w:val="single" w:color="D2D9E0" w:sz="2"/>
              <w:left w:val="single" w:color="D2D9E0" w:sz="2"/>
              <w:bottom w:val="single" w:color="D2D9E0" w:sz="2"/>
              <w:right w:val="single" w:color="D2D9E0" w:sz="2"/>
            </w:tcBorders>
            <w:shd w:fill="E3F4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✅</w:t>
            </w:r>
          </w:p>
        </w:tc>
        <w:tc>
          <w:tcPr>
            <w:tcW w:type="dxa" w:w="8210"/>
            <w:tcBorders>
              <w:top w:val="single" w:color="D2D9E0" w:sz="2"/>
              <w:left w:val="single" w:color="D2D9E0" w:sz="2"/>
              <w:bottom w:val="single" w:color="D2D9E0" w:sz="2"/>
              <w:right w:val="single" w:color="D2D9E0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Automatic daily backups</w:t>
            </w:r>
            <w:r>
              <w:rPr>
                <w:sz w:val="21"/>
                <w:szCs w:val="21"/>
              </w:rPr>
              <w:t xml:space="preserve"> in addition to the above.</w:t>
            </w:r>
          </w:p>
        </w:tc>
      </w:tr>
      <w:tr>
        <w:tc>
          <w:tcPr>
            <w:tcW w:type="dxa" w:w="1150"/>
            <w:tcBorders>
              <w:top w:val="single" w:color="D2D9E0" w:sz="2"/>
              <w:left w:val="single" w:color="D2D9E0" w:sz="2"/>
              <w:bottom w:val="single" w:color="D2D9E0" w:sz="2"/>
              <w:right w:val="single" w:color="D2D9E0" w:sz="2"/>
            </w:tcBorders>
            <w:shd w:fill="FBE4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❌</w:t>
            </w:r>
          </w:p>
        </w:tc>
        <w:tc>
          <w:tcPr>
            <w:tcW w:type="dxa" w:w="8210"/>
            <w:tcBorders>
              <w:top w:val="single" w:color="D2D9E0" w:sz="2"/>
              <w:left w:val="single" w:color="D2D9E0" w:sz="2"/>
              <w:bottom w:val="single" w:color="D2D9E0" w:sz="2"/>
              <w:right w:val="single" w:color="D2D9E0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Off-site copy of uploaded files</w:t>
            </w:r>
            <w:r>
              <w:rPr>
                <w:sz w:val="21"/>
                <w:szCs w:val="21"/>
              </w:rPr>
              <w:t xml:space="preserve"> (e.g., background-check documents). Database recovery does not cover uploaded files, so these need a separate backup — the one document type we can't simply regenerate.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7. Login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8210"/>
      </w:tblGrid>
      <w:tr>
        <w:tc>
          <w:tcPr>
            <w:tcW w:type="dxa" w:w="1150"/>
            <w:tcBorders>
              <w:top w:val="single" w:color="D2D9E0" w:sz="2"/>
              <w:left w:val="single" w:color="D2D9E0" w:sz="2"/>
              <w:bottom w:val="single" w:color="D2D9E0" w:sz="2"/>
              <w:right w:val="single" w:color="D2D9E0" w:sz="2"/>
            </w:tcBorders>
            <w:shd w:fill="E3F4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✅</w:t>
            </w:r>
          </w:p>
        </w:tc>
        <w:tc>
          <w:tcPr>
            <w:tcW w:type="dxa" w:w="8210"/>
            <w:tcBorders>
              <w:top w:val="single" w:color="D2D9E0" w:sz="2"/>
              <w:left w:val="single" w:color="D2D9E0" w:sz="2"/>
              <w:bottom w:val="single" w:color="D2D9E0" w:sz="2"/>
              <w:right w:val="single" w:color="D2D9E0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Passwordless login.</w:t>
            </w:r>
            <w:r>
              <w:rPr>
                <w:sz w:val="21"/>
                <w:szCs w:val="21"/>
              </w:rPr>
              <w:t xml:space="preserve"> We use one-time email links instead of passwords, so there's no reused password for an attacker to steal.</w:t>
            </w:r>
          </w:p>
        </w:tc>
      </w:tr>
      <w:tr>
        <w:tc>
          <w:tcPr>
            <w:tcW w:type="dxa" w:w="1150"/>
            <w:tcBorders>
              <w:top w:val="single" w:color="D2D9E0" w:sz="2"/>
              <w:left w:val="single" w:color="D2D9E0" w:sz="2"/>
              <w:bottom w:val="single" w:color="D2D9E0" w:sz="2"/>
              <w:right w:val="single" w:color="D2D9E0" w:sz="2"/>
            </w:tcBorders>
            <w:shd w:fill="FBE4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❌</w:t>
            </w:r>
          </w:p>
        </w:tc>
        <w:tc>
          <w:tcPr>
            <w:tcW w:type="dxa" w:w="8210"/>
            <w:tcBorders>
              <w:top w:val="single" w:color="D2D9E0" w:sz="2"/>
              <w:left w:val="single" w:color="D2D9E0" w:sz="2"/>
              <w:bottom w:val="single" w:color="D2D9E0" w:sz="2"/>
              <w:right w:val="single" w:color="D2D9E0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Two-factor authentication (2FA) for admin/operator logins</w:t>
            </w:r>
            <w:r>
              <w:rPr>
                <w:sz w:val="21"/>
                <w:szCs w:val="21"/>
              </w:rPr>
              <w:t xml:space="preserve"> inside Enrops. The accounts that can see families and move money should require a second factor (a code from your phone). Building before July 3.</w:t>
            </w:r>
          </w:p>
        </w:tc>
      </w:tr>
      <w:tr>
        <w:tc>
          <w:tcPr>
            <w:tcW w:type="dxa" w:w="1150"/>
            <w:tcBorders>
              <w:top w:val="single" w:color="D2D9E0" w:sz="2"/>
              <w:left w:val="single" w:color="D2D9E0" w:sz="2"/>
              <w:bottom w:val="single" w:color="D2D9E0" w:sz="2"/>
              <w:right w:val="single" w:color="D2D9E0" w:sz="2"/>
            </w:tcBorders>
            <w:shd w:fill="FBE4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❌</w:t>
            </w:r>
          </w:p>
        </w:tc>
        <w:tc>
          <w:tcPr>
            <w:tcW w:type="dxa" w:w="8210"/>
            <w:tcBorders>
              <w:top w:val="single" w:color="D2D9E0" w:sz="2"/>
              <w:left w:val="single" w:color="D2D9E0" w:sz="2"/>
              <w:bottom w:val="single" w:color="D2D9E0" w:sz="2"/>
              <w:right w:val="single" w:color="D2D9E0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2FA on our backend consoles</w:t>
            </w:r>
            <w:r>
              <w:rPr>
                <w:sz w:val="21"/>
                <w:szCs w:val="21"/>
              </w:rPr>
              <w:t xml:space="preserve"> (Supabase, Stripe, GitHub, Netlify). Quick provider-side toggles. Doing before July 3.</w:t>
            </w:r>
          </w:p>
        </w:tc>
      </w:tr>
      <w:tr>
        <w:tc>
          <w:tcPr>
            <w:tcW w:type="dxa" w:w="1150"/>
            <w:tcBorders>
              <w:top w:val="single" w:color="D2D9E0" w:sz="2"/>
              <w:left w:val="single" w:color="D2D9E0" w:sz="2"/>
              <w:bottom w:val="single" w:color="D2D9E0" w:sz="2"/>
              <w:right w:val="single" w:color="D2D9E0" w:sz="2"/>
            </w:tcBorders>
            <w:shd w:fill="FBE4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❌</w:t>
            </w:r>
          </w:p>
        </w:tc>
        <w:tc>
          <w:tcPr>
            <w:tcW w:type="dxa" w:w="8210"/>
            <w:tcBorders>
              <w:top w:val="single" w:color="D2D9E0" w:sz="2"/>
              <w:left w:val="single" w:color="D2D9E0" w:sz="2"/>
              <w:bottom w:val="single" w:color="D2D9E0" w:sz="2"/>
              <w:right w:val="single" w:color="D2D9E0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Shorten login-code expiry.</w:t>
            </w:r>
            <w:r>
              <w:rPr>
                <w:sz w:val="21"/>
                <w:szCs w:val="21"/>
              </w:rPr>
              <w:t xml:space="preserve"> One-time email login codes currently stay valid longer than ideal; tightening the window is a quick settings change. Doing before July 3.</w:t>
            </w:r>
          </w:p>
        </w:tc>
      </w:tr>
      <w:tr>
        <w:tc>
          <w:tcPr>
            <w:tcW w:type="dxa" w:w="1150"/>
            <w:tcBorders>
              <w:top w:val="single" w:color="D2D9E0" w:sz="2"/>
              <w:left w:val="single" w:color="D2D9E0" w:sz="2"/>
              <w:bottom w:val="single" w:color="D2D9E0" w:sz="2"/>
              <w:right w:val="single" w:color="D2D9E0" w:sz="2"/>
            </w:tcBorders>
            <w:shd w:fill="FBE4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❌</w:t>
            </w:r>
          </w:p>
        </w:tc>
        <w:tc>
          <w:tcPr>
            <w:tcW w:type="dxa" w:w="8210"/>
            <w:tcBorders>
              <w:top w:val="single" w:color="D2D9E0" w:sz="2"/>
              <w:left w:val="single" w:color="D2D9E0" w:sz="2"/>
              <w:bottom w:val="single" w:color="D2D9E0" w:sz="2"/>
              <w:right w:val="single" w:color="D2D9E0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Automatic sign-out for admins.</w:t>
            </w:r>
            <w:r>
              <w:rPr>
                <w:sz w:val="21"/>
                <w:szCs w:val="21"/>
              </w:rPr>
              <w:t xml:space="preserve"> Long “remember me” sessions are convenient but risky on a shared or lost device — admin logins should expire after a set period.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8. Monitoring &amp; oversight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8210"/>
      </w:tblGrid>
      <w:tr>
        <w:tc>
          <w:tcPr>
            <w:tcW w:type="dxa" w:w="1150"/>
            <w:tcBorders>
              <w:top w:val="single" w:color="D2D9E0" w:sz="2"/>
              <w:left w:val="single" w:color="D2D9E0" w:sz="2"/>
              <w:bottom w:val="single" w:color="D2D9E0" w:sz="2"/>
              <w:right w:val="single" w:color="D2D9E0" w:sz="2"/>
            </w:tcBorders>
            <w:shd w:fill="E3F4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✅</w:t>
            </w:r>
          </w:p>
        </w:tc>
        <w:tc>
          <w:tcPr>
            <w:tcW w:type="dxa" w:w="8210"/>
            <w:tcBorders>
              <w:top w:val="single" w:color="D2D9E0" w:sz="2"/>
              <w:left w:val="single" w:color="D2D9E0" w:sz="2"/>
              <w:bottom w:val="single" w:color="D2D9E0" w:sz="2"/>
              <w:right w:val="single" w:color="D2D9E0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Automated weekly security audit.</w:t>
            </w:r>
            <w:r>
              <w:rPr>
                <w:sz w:val="21"/>
                <w:szCs w:val="21"/>
              </w:rPr>
              <w:t xml:space="preserve"> Every Monday morning, an automated review scans the live production system for new vulnerabilities or misconfigurations and reports any findings in plain English — so security is monitored continuously, not checked once.</w:t>
            </w:r>
          </w:p>
        </w:tc>
      </w:tr>
      <w:tr>
        <w:tc>
          <w:tcPr>
            <w:tcW w:type="dxa" w:w="1150"/>
            <w:tcBorders>
              <w:top w:val="single" w:color="D2D9E0" w:sz="2"/>
              <w:left w:val="single" w:color="D2D9E0" w:sz="2"/>
              <w:bottom w:val="single" w:color="D2D9E0" w:sz="2"/>
              <w:right w:val="single" w:color="D2D9E0" w:sz="2"/>
            </w:tcBorders>
            <w:shd w:fill="E3F4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✅</w:t>
            </w:r>
          </w:p>
        </w:tc>
        <w:tc>
          <w:tcPr>
            <w:tcW w:type="dxa" w:w="8210"/>
            <w:tcBorders>
              <w:top w:val="single" w:color="D2D9E0" w:sz="2"/>
              <w:left w:val="single" w:color="D2D9E0" w:sz="2"/>
              <w:bottom w:val="single" w:color="D2D9E0" w:sz="2"/>
              <w:right w:val="single" w:color="D2D9E0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Key events logged immutably</w:t>
            </w:r>
            <w:r>
              <w:rPr>
                <w:sz w:val="21"/>
                <w:szCs w:val="21"/>
              </w:rPr>
              <w:t xml:space="preserve"> (registrations, payments) in an append-only record with no personal information.</w:t>
            </w:r>
          </w:p>
        </w:tc>
      </w:tr>
      <w:tr>
        <w:tc>
          <w:tcPr>
            <w:tcW w:type="dxa" w:w="1150"/>
            <w:tcBorders>
              <w:top w:val="single" w:color="D2D9E0" w:sz="2"/>
              <w:left w:val="single" w:color="D2D9E0" w:sz="2"/>
              <w:bottom w:val="single" w:color="D2D9E0" w:sz="2"/>
              <w:right w:val="single" w:color="D2D9E0" w:sz="2"/>
            </w:tcBorders>
            <w:shd w:fill="E1EC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🔭</w:t>
            </w:r>
          </w:p>
        </w:tc>
        <w:tc>
          <w:tcPr>
            <w:tcW w:type="dxa" w:w="8210"/>
            <w:tcBorders>
              <w:top w:val="single" w:color="D2D9E0" w:sz="2"/>
              <w:left w:val="single" w:color="D2D9E0" w:sz="2"/>
              <w:bottom w:val="single" w:color="D2D9E0" w:sz="2"/>
              <w:right w:val="single" w:color="D2D9E0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Admin action audit trail</w:t>
            </w:r>
            <w:r>
              <w:rPr>
                <w:sz w:val="21"/>
                <w:szCs w:val="21"/>
              </w:rPr>
              <w:t xml:space="preserve"> — a “who changed what, when” log for sensitive admin actions.</w:t>
            </w:r>
          </w:p>
        </w:tc>
      </w:tr>
      <w:tr>
        <w:tc>
          <w:tcPr>
            <w:tcW w:type="dxa" w:w="1150"/>
            <w:tcBorders>
              <w:top w:val="single" w:color="D2D9E0" w:sz="2"/>
              <w:left w:val="single" w:color="D2D9E0" w:sz="2"/>
              <w:bottom w:val="single" w:color="D2D9E0" w:sz="2"/>
              <w:right w:val="single" w:color="D2D9E0" w:sz="2"/>
            </w:tcBorders>
            <w:shd w:fill="E1EC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🔭</w:t>
            </w:r>
          </w:p>
        </w:tc>
        <w:tc>
          <w:tcPr>
            <w:tcW w:type="dxa" w:w="8210"/>
            <w:tcBorders>
              <w:top w:val="single" w:color="D2D9E0" w:sz="2"/>
              <w:left w:val="single" w:color="D2D9E0" w:sz="2"/>
              <w:bottom w:val="single" w:color="D2D9E0" w:sz="2"/>
              <w:right w:val="single" w:color="D2D9E0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Written incident-response plan</w:t>
            </w:r>
            <w:r>
              <w:rPr>
                <w:sz w:val="21"/>
                <w:szCs w:val="21"/>
              </w:rPr>
              <w:t xml:space="preserve"> — a documented playbook for the unlikely event of a breach, including how/when families are notified.</w:t>
            </w:r>
          </w:p>
        </w:tc>
      </w:tr>
      <w:tr>
        <w:tc>
          <w:tcPr>
            <w:tcW w:type="dxa" w:w="1150"/>
            <w:tcBorders>
              <w:top w:val="single" w:color="D2D9E0" w:sz="2"/>
              <w:left w:val="single" w:color="D2D9E0" w:sz="2"/>
              <w:bottom w:val="single" w:color="D2D9E0" w:sz="2"/>
              <w:right w:val="single" w:color="D2D9E0" w:sz="2"/>
            </w:tcBorders>
            <w:shd w:fill="E1EC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🔭</w:t>
            </w:r>
          </w:p>
        </w:tc>
        <w:tc>
          <w:tcPr>
            <w:tcW w:type="dxa" w:w="8210"/>
            <w:tcBorders>
              <w:top w:val="single" w:color="D2D9E0" w:sz="2"/>
              <w:left w:val="single" w:color="D2D9E0" w:sz="2"/>
              <w:bottom w:val="single" w:color="D2D9E0" w:sz="2"/>
              <w:right w:val="single" w:color="D2D9E0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Independent penetration test</w:t>
            </w:r>
            <w:r>
              <w:rPr>
                <w:sz w:val="21"/>
                <w:szCs w:val="21"/>
              </w:rPr>
              <w:t xml:space="preserve"> by an outside firm (this consultant review is the first external step).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9. Infrastructure &amp;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8210"/>
      </w:tblGrid>
      <w:tr>
        <w:tc>
          <w:tcPr>
            <w:tcW w:type="dxa" w:w="1150"/>
            <w:tcBorders>
              <w:top w:val="single" w:color="D2D9E0" w:sz="2"/>
              <w:left w:val="single" w:color="D2D9E0" w:sz="2"/>
              <w:bottom w:val="single" w:color="D2D9E0" w:sz="2"/>
              <w:right w:val="single" w:color="D2D9E0" w:sz="2"/>
            </w:tcBorders>
            <w:shd w:fill="E3F4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✅</w:t>
            </w:r>
          </w:p>
        </w:tc>
        <w:tc>
          <w:tcPr>
            <w:tcW w:type="dxa" w:w="8210"/>
            <w:tcBorders>
              <w:top w:val="single" w:color="D2D9E0" w:sz="2"/>
              <w:left w:val="single" w:color="D2D9E0" w:sz="2"/>
              <w:bottom w:val="single" w:color="D2D9E0" w:sz="2"/>
              <w:right w:val="single" w:color="D2D9E0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Built on SOC 2 Type II-certified infrastructure</w:t>
            </w:r>
            <w:r>
              <w:rPr>
                <w:sz w:val="21"/>
                <w:szCs w:val="21"/>
              </w:rPr>
              <w:t xml:space="preserve"> (our database/hosting provider is independently audited).</w:t>
            </w:r>
          </w:p>
        </w:tc>
      </w:tr>
      <w:tr>
        <w:tc>
          <w:tcPr>
            <w:tcW w:type="dxa" w:w="1150"/>
            <w:tcBorders>
              <w:top w:val="single" w:color="D2D9E0" w:sz="2"/>
              <w:left w:val="single" w:color="D2D9E0" w:sz="2"/>
              <w:bottom w:val="single" w:color="D2D9E0" w:sz="2"/>
              <w:right w:val="single" w:color="D2D9E0" w:sz="2"/>
            </w:tcBorders>
            <w:shd w:fill="E3F4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✅</w:t>
            </w:r>
          </w:p>
        </w:tc>
        <w:tc>
          <w:tcPr>
            <w:tcW w:type="dxa" w:w="8210"/>
            <w:tcBorders>
              <w:top w:val="single" w:color="D2D9E0" w:sz="2"/>
              <w:left w:val="single" w:color="D2D9E0" w:sz="2"/>
              <w:bottom w:val="single" w:color="D2D9E0" w:sz="2"/>
              <w:right w:val="single" w:color="D2D9E0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All data access flows through a permission-checked layer</w:t>
            </w:r>
            <w:r>
              <w:rPr>
                <w:sz w:val="21"/>
                <w:szCs w:val="21"/>
              </w:rPr>
              <w:t xml:space="preserve"> — there's no “open door” to the raw database.</w:t>
            </w:r>
          </w:p>
        </w:tc>
      </w:tr>
      <w:tr>
        <w:tc>
          <w:tcPr>
            <w:tcW w:type="dxa" w:w="1150"/>
            <w:tcBorders>
              <w:top w:val="single" w:color="D2D9E0" w:sz="2"/>
              <w:left w:val="single" w:color="D2D9E0" w:sz="2"/>
              <w:bottom w:val="single" w:color="D2D9E0" w:sz="2"/>
              <w:right w:val="single" w:color="D2D9E0" w:sz="2"/>
            </w:tcBorders>
            <w:shd w:fill="E1EC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🔭</w:t>
            </w:r>
          </w:p>
        </w:tc>
        <w:tc>
          <w:tcPr>
            <w:tcW w:type="dxa" w:w="8210"/>
            <w:tcBorders>
              <w:top w:val="single" w:color="D2D9E0" w:sz="2"/>
              <w:left w:val="single" w:color="D2D9E0" w:sz="2"/>
              <w:bottom w:val="single" w:color="D2D9E0" w:sz="2"/>
              <w:right w:val="single" w:color="D2D9E0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Network restrictions</w:t>
            </w:r>
            <w:r>
              <w:rPr>
                <w:sz w:val="21"/>
                <w:szCs w:val="21"/>
              </w:rPr>
              <w:t xml:space="preserve"> limiting direct database connections to known sources.</w:t>
            </w:r>
          </w:p>
        </w:tc>
      </w:tr>
      <w:tr>
        <w:tc>
          <w:tcPr>
            <w:tcW w:type="dxa" w:w="1150"/>
            <w:tcBorders>
              <w:top w:val="single" w:color="D2D9E0" w:sz="2"/>
              <w:left w:val="single" w:color="D2D9E0" w:sz="2"/>
              <w:bottom w:val="single" w:color="D2D9E0" w:sz="2"/>
              <w:right w:val="single" w:color="D2D9E0" w:sz="2"/>
            </w:tcBorders>
            <w:shd w:fill="E1EC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🔭</w:t>
            </w:r>
          </w:p>
        </w:tc>
        <w:tc>
          <w:tcPr>
            <w:tcW w:type="dxa" w:w="8210"/>
            <w:tcBorders>
              <w:top w:val="single" w:color="D2D9E0" w:sz="2"/>
              <w:left w:val="single" w:color="D2D9E0" w:sz="2"/>
              <w:bottom w:val="single" w:color="D2D9E0" w:sz="2"/>
              <w:right w:val="single" w:color="D2D9E0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Enrops's own SOC 2 certification</w:t>
            </w:r>
            <w:r>
              <w:rPr>
                <w:sz w:val="21"/>
                <w:szCs w:val="21"/>
              </w:rPr>
              <w:t xml:space="preserve"> (a milestone for larger district partnerships down the road).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What's left before July 3 (the ❌ list)</w:t>
      </w:r>
    </w:p>
    <w:p>
      <w:pPr>
        <w:spacing w:after="120"/>
      </w:pPr>
      <w:r>
        <w:rPr>
          <w:sz w:val="21"/>
          <w:szCs w:val="21"/>
        </w:rPr>
        <w:t xml:space="preserve">These are the items to complete after Italy, before launch: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  <w:sz w:val="21"/>
          <w:szCs w:val="21"/>
        </w:rPr>
        <w:t xml:space="preserve">Two-factor authentication for admin/operator logins</w:t>
      </w:r>
      <w:r>
        <w:rPr>
          <w:sz w:val="21"/>
          <w:szCs w:val="21"/>
        </w:rPr>
        <w:t xml:space="preserve"> (in-app build).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  <w:sz w:val="21"/>
          <w:szCs w:val="21"/>
        </w:rPr>
        <w:t xml:space="preserve">Two-factor authentication on backend consoles</w:t>
      </w:r>
      <w:r>
        <w:rPr>
          <w:sz w:val="21"/>
          <w:szCs w:val="21"/>
        </w:rPr>
        <w:t xml:space="preserve"> (quick toggles: Supabase, Stripe, GitHub, Netlify, Resend).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  <w:sz w:val="21"/>
          <w:szCs w:val="21"/>
        </w:rPr>
        <w:t xml:space="preserve">Off-site backup of uploaded files</w:t>
      </w:r>
      <w:r>
        <w:rPr>
          <w:sz w:val="21"/>
          <w:szCs w:val="21"/>
        </w:rPr>
        <w:t xml:space="preserve"> (background-check documents especially).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  <w:sz w:val="21"/>
          <w:szCs w:val="21"/>
        </w:rPr>
        <w:t xml:space="preserve">Tighten storage file-access role</w:t>
      </w:r>
      <w:r>
        <w:rPr>
          <w:sz w:val="21"/>
          <w:szCs w:val="21"/>
        </w:rPr>
        <w:t xml:space="preserve"> to signed-in users only.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  <w:sz w:val="21"/>
          <w:szCs w:val="21"/>
        </w:rPr>
        <w:t xml:space="preserve">File-type allowlist on uploads.</w:t>
      </w:r>
      <w:r>
        <w:rPr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  <w:sz w:val="21"/>
          <w:szCs w:val="21"/>
        </w:rPr>
        <w:t xml:space="preserve">Shorten login-code (OTP) expiry</w:t>
      </w:r>
      <w:r>
        <w:rPr>
          <w:sz w:val="21"/>
          <w:szCs w:val="21"/>
        </w:rPr>
        <w:t xml:space="preserve"> to under an hour (dashboard setting).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Recommended next (🔭 — strengthens security over time; none blocking for July 3)</w:t>
      </w:r>
    </w:p>
    <w:p>
      <w:pPr>
        <w:spacing w:after="40" w:before="80"/>
      </w:pPr>
      <w:r>
        <w:rPr>
          <w:b/>
          <w:bCs/>
          <w:color w:val="1F3A5F"/>
          <w:sz w:val="22"/>
          <w:szCs w:val="22"/>
        </w:rPr>
        <w:t xml:space="preserve">Catching problems automatically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sz w:val="21"/>
          <w:szCs w:val="21"/>
        </w:rPr>
        <w:t xml:space="preserve">Automated tenant-isolation testing</w:t>
      </w:r>
      <w:r>
        <w:rPr>
          <w:sz w:val="21"/>
          <w:szCs w:val="21"/>
        </w:rPr>
        <w:t xml:space="preserve"> on every software update — re-proves one provider can't see another's data, and would catch a leak like the June 6 views before it reaches production.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sz w:val="21"/>
          <w:szCs w:val="21"/>
        </w:rPr>
        <w:t xml:space="preserve">Dependency &amp; code vulnerability scanning</w:t>
      </w:r>
      <w:r>
        <w:rPr>
          <w:sz w:val="21"/>
          <w:szCs w:val="21"/>
        </w:rPr>
        <w:t xml:space="preserve"> — flags known security bugs in the third-party code libraries Enrops relies on (a tool for this is already available to us).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sz w:val="21"/>
          <w:szCs w:val="21"/>
        </w:rPr>
        <w:t xml:space="preserve">Secret scanning on the codebase</w:t>
      </w:r>
      <w:r>
        <w:rPr>
          <w:sz w:val="21"/>
          <w:szCs w:val="21"/>
        </w:rPr>
        <w:t xml:space="preserve"> — ensures sensitive keys can never be accidentally committed to the code.</w:t>
      </w:r>
    </w:p>
    <w:p>
      <w:pPr>
        <w:spacing w:after="40" w:before="80"/>
      </w:pPr>
      <w:r>
        <w:rPr>
          <w:b/>
          <w:bCs/>
          <w:color w:val="1F3A5F"/>
          <w:sz w:val="22"/>
          <w:szCs w:val="22"/>
        </w:rPr>
        <w:t xml:space="preserve">Protecting the master keys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sz w:val="21"/>
          <w:szCs w:val="21"/>
        </w:rPr>
        <w:t xml:space="preserve">Key-rotation runbook</w:t>
      </w:r>
      <w:r>
        <w:rPr>
          <w:sz w:val="21"/>
          <w:szCs w:val="21"/>
        </w:rPr>
        <w:t xml:space="preserve"> for the all-powerful “service” key (the one that can bypass every lock) — a documented plan to rotate it fast if it's ever exposed.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sz w:val="21"/>
          <w:szCs w:val="21"/>
        </w:rPr>
        <w:t xml:space="preserve">Network restrictions</w:t>
      </w:r>
      <w:r>
        <w:rPr>
          <w:sz w:val="21"/>
          <w:szCs w:val="21"/>
        </w:rPr>
        <w:t xml:space="preserve"> limiting direct database connections to known sources.</w:t>
      </w:r>
    </w:p>
    <w:p>
      <w:pPr>
        <w:spacing w:after="40" w:before="80"/>
      </w:pPr>
      <w:r>
        <w:rPr>
          <w:b/>
          <w:bCs/>
          <w:color w:val="1F3A5F"/>
          <w:sz w:val="22"/>
          <w:szCs w:val="22"/>
        </w:rPr>
        <w:t xml:space="preserve">Oversight &amp; response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sz w:val="21"/>
          <w:szCs w:val="21"/>
        </w:rPr>
        <w:t xml:space="preserve">Admin action audit trail</w:t>
      </w:r>
      <w:r>
        <w:rPr>
          <w:sz w:val="21"/>
          <w:szCs w:val="21"/>
        </w:rPr>
        <w:t xml:space="preserve"> — a “who changed what, when” log for sensitive admin actions.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sz w:val="21"/>
          <w:szCs w:val="21"/>
        </w:rPr>
        <w:t xml:space="preserve">Written incident-response plan</w:t>
      </w:r>
      <w:r>
        <w:rPr>
          <w:sz w:val="21"/>
          <w:szCs w:val="21"/>
        </w:rPr>
        <w:t xml:space="preserve"> — a documented playbook for the unlikely event of a breach, including how and when families are notified.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sz w:val="21"/>
          <w:szCs w:val="21"/>
        </w:rPr>
        <w:t xml:space="preserve">Independent penetration test</w:t>
      </w:r>
      <w:r>
        <w:rPr>
          <w:sz w:val="21"/>
          <w:szCs w:val="21"/>
        </w:rPr>
        <w:t xml:space="preserve"> by an outside firm (this consultant review is the first external step).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sz w:val="21"/>
          <w:szCs w:val="21"/>
        </w:rPr>
        <w:t xml:space="preserve">Tested backup-restore drill</w:t>
      </w:r>
      <w:r>
        <w:rPr>
          <w:sz w:val="21"/>
          <w:szCs w:val="21"/>
        </w:rPr>
        <w:t xml:space="preserve"> — confirming we can actually recover, not just that backups exist.</w:t>
      </w:r>
    </w:p>
    <w:p>
      <w:pPr>
        <w:spacing w:after="40" w:before="80"/>
      </w:pPr>
      <w:r>
        <w:rPr>
          <w:b/>
          <w:bCs/>
          <w:color w:val="1F3A5F"/>
          <w:sz w:val="22"/>
          <w:szCs w:val="22"/>
        </w:rPr>
        <w:t xml:space="preserve">People &amp; compliance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sz w:val="21"/>
          <w:szCs w:val="21"/>
        </w:rPr>
        <w:t xml:space="preserve">Clean admin offboarding</w:t>
      </w:r>
      <w:r>
        <w:rPr>
          <w:sz w:val="21"/>
          <w:szCs w:val="21"/>
        </w:rPr>
        <w:t xml:space="preserve"> — a defined process to remove access when someone leaves.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sz w:val="21"/>
          <w:szCs w:val="21"/>
        </w:rPr>
        <w:t xml:space="preserve">Data retention &amp; deletion policy</w:t>
      </w:r>
      <w:r>
        <w:rPr>
          <w:sz w:val="21"/>
          <w:szCs w:val="21"/>
        </w:rPr>
        <w:t xml:space="preserve"> — how long records are kept, and honoring “delete my child's data” requests.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sz w:val="21"/>
          <w:szCs w:val="21"/>
        </w:rPr>
        <w:t xml:space="preserve">Subprocessor list + data-processing agreements</w:t>
      </w:r>
      <w:r>
        <w:rPr>
          <w:sz w:val="21"/>
          <w:szCs w:val="21"/>
        </w:rPr>
        <w:t xml:space="preserve"> — the third-party services that handle data on our behalf (Stripe, Supabase, Resend, Checkr, Netlify), with signed agreements.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sz w:val="21"/>
          <w:szCs w:val="21"/>
        </w:rPr>
        <w:t xml:space="preserve">Enrops's own SOC 2 certification</w:t>
      </w:r>
      <w:r>
        <w:rPr>
          <w:sz w:val="21"/>
          <w:szCs w:val="21"/>
        </w:rPr>
        <w:t xml:space="preserve"> — a milestone for larger district partnerships down the road.</w:t>
      </w:r>
    </w:p>
    <w:p>
      <w:pPr>
        <w:spacing w:after="200"/>
      </w:pPr>
      <w:r>
        <w:t xml:space="preserve"/>
      </w:r>
    </w:p>
    <w:p>
      <w:pPr>
        <w:pBdr>
          <w:top w:val="single" w:color="D2D9E0" w:sz="4" w:space="6"/>
        </w:pBdr>
        <w:spacing w:before="120"/>
      </w:pPr>
      <w:r>
        <w:rPr>
          <w:i/>
          <w:iCs/>
          <w:color w:val="555555"/>
          <w:sz w:val="18"/>
          <w:szCs w:val="18"/>
        </w:rPr>
        <w:t xml:space="preserve">This overview reflects the platform's verified state as of the date above. Technical items were confirmed directly against the live production database (Row-Level Security coverage, private storage buckets, recovery settings, and access-control functions) rather than from documentation alone.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Enrops — Tenant Data Security Overview  ·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F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2026-06-08T14:04:57.056Z</dcterms:created>
  <dcterms:modified xsi:type="dcterms:W3CDTF">2026-06-08T14:04:57.058Z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