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rope" w:hAnsi="Manrope"/>
          <w:b/>
          <w:color w:val="071A3D"/>
          <w:sz w:val="52"/>
        </w:rPr>
        <w:t>Power Designs Web: Cant Do</w:t>
      </w:r>
    </w:p>
    <w:p>
      <w:r>
        <w:rPr>
          <w:color w:val="5E6B82"/>
          <w:sz w:val="22"/>
        </w:rPr>
        <w:t>What I could not do, why, and what would unblock it · 29 Oct 2026 · Prepared for Tia Power</w:t>
      </w:r>
    </w:p>
    <w:p>
      <w:pPr>
        <w:pStyle w:val="Heading1"/>
      </w:pPr>
      <w:r>
        <w:t>1. Things that need a change from you or your settings</w:t>
      </w:r>
    </w:p>
    <w:tbl>
      <w:tblPr>
        <w:tblStyle w:val="TableGrid"/>
        <w:tblW w:type="auto" w:w="0"/>
        <w:tblLayout w:type="fixed"/>
        <w:tblLook w:firstColumn="1" w:firstRow="1" w:lastColumn="0" w:lastRow="0" w:noHBand="0" w:noVBand="1" w:val="04A0"/>
        <w:tblLayout w:type="fixed"/>
      </w:tblPr>
      <w:tblGrid>
        <w:gridCol w:w="2268"/>
        <w:gridCol w:w="4195"/>
        <w:gridCol w:w="3288"/>
      </w:tblGrid>
      <w:tr>
        <w:trPr>
          <w:tblHeader w:val="true"/>
        </w:trPr>
        <w:tc>
          <w:tcPr>
            <w:tcW w:type="dxa" w:w="2268"/>
            <w:shd w:val="clear" w:color="auto" w:fill="071A3D"/>
          </w:tcPr>
          <w:p>
            <w:r/>
            <w:r>
              <w:rPr>
                <w:b/>
                <w:color w:val="FFFFFF"/>
                <w:sz w:val="17"/>
              </w:rPr>
              <w:t>Item</w:t>
            </w:r>
          </w:p>
        </w:tc>
        <w:tc>
          <w:tcPr>
            <w:tcW w:type="dxa" w:w="4195"/>
            <w:shd w:val="clear" w:color="auto" w:fill="071A3D"/>
          </w:tcPr>
          <w:p>
            <w:r/>
            <w:r>
              <w:rPr>
                <w:b/>
                <w:color w:val="FFFFFF"/>
                <w:sz w:val="17"/>
              </w:rPr>
              <w:t>Why I could not do it</w:t>
            </w:r>
          </w:p>
        </w:tc>
        <w:tc>
          <w:tcPr>
            <w:tcW w:type="dxa" w:w="3288"/>
            <w:shd w:val="clear" w:color="auto" w:fill="071A3D"/>
          </w:tcPr>
          <w:p>
            <w:r/>
            <w:r>
              <w:rPr>
                <w:b/>
                <w:color w:val="FFFFFF"/>
                <w:sz w:val="17"/>
              </w:rPr>
              <w:t>What is needed</w:t>
            </w:r>
          </w:p>
        </w:tc>
      </w:tr>
      <w:tr>
        <w:tc>
          <w:tcPr>
            <w:tcW w:type="dxa" w:w="2268"/>
            <w:shd w:val="clear" w:color="auto" w:fill="F5F7FB"/>
          </w:tcPr>
          <w:p>
            <w:pPr>
              <w:spacing w:after="40"/>
            </w:pPr>
            <w:r/>
            <w:r>
              <w:rPr>
                <w:b/>
                <w:sz w:val="17"/>
              </w:rPr>
              <w:t>Upload or change files on the Hostinger site</w:t>
            </w:r>
          </w:p>
        </w:tc>
        <w:tc>
          <w:tcPr>
            <w:tcW w:type="dxa" w:w="4195"/>
            <w:shd w:val="clear" w:color="auto" w:fill="F5F7FB"/>
          </w:tcPr>
          <w:p>
            <w:pPr>
              <w:spacing w:after="40"/>
            </w:pPr>
            <w:r/>
            <w:r>
              <w:rPr>
                <w:sz w:val="17"/>
              </w:rPr>
              <w:t>The environment this session runs in blocks the Hostinger file-upload host (srv2120-files.hstgr.io returns 403 through the network proxy). The only other route is Hostinger's "deploy from Git" tool, which overwrites the whole site and would delete live-only pages (the /us/ section, region.js, 404.html) and could wipe the subdomain folders that sit inside public_html. I did not use it.</w:t>
            </w:r>
          </w:p>
        </w:tc>
        <w:tc>
          <w:tcPr>
            <w:tcW w:type="dxa" w:w="3288"/>
            <w:shd w:val="clear" w:color="auto" w:fill="F5F7FB"/>
          </w:tcPr>
          <w:p>
            <w:pPr>
              <w:spacing w:after="40"/>
            </w:pPr>
            <w:r/>
            <w:r>
              <w:rPr>
                <w:sz w:val="17"/>
              </w:rPr>
              <w:t>Either add srv2120-files.hstgr.io under Allowed domains in this environment's Network access settings, or upload files yourself in hPanel &gt; File Manager. A ready zip is in docs/Power_Designs_Web_Brand_Assets.zip (upload the logo files into public_html/assets/).</w:t>
            </w:r>
          </w:p>
        </w:tc>
      </w:tr>
      <w:tr>
        <w:tc>
          <w:tcPr>
            <w:tcW w:type="dxa" w:w="2268"/>
          </w:tcPr>
          <w:p>
            <w:pPr>
              <w:spacing w:after="40"/>
            </w:pPr>
            <w:r/>
            <w:r>
              <w:rPr>
                <w:b/>
                <w:sz w:val="17"/>
              </w:rPr>
              <w:t>Publish the new logo files at powerdesign.co.za/assets/</w:t>
            </w:r>
          </w:p>
        </w:tc>
        <w:tc>
          <w:tcPr>
            <w:tcW w:type="dxa" w:w="4195"/>
          </w:tcPr>
          <w:p>
            <w:pPr>
              <w:spacing w:after="40"/>
            </w:pPr>
            <w:r/>
            <w:r>
              <w:rPr>
                <w:sz w:val="17"/>
              </w:rPr>
              <w:t>Same block as above. The manual lists URLs such as powerdesign.co.za/assets/logo-black.svg, but those files are only in the repo, not live.</w:t>
            </w:r>
          </w:p>
        </w:tc>
        <w:tc>
          <w:tcPr>
            <w:tcW w:type="dxa" w:w="3288"/>
          </w:tcPr>
          <w:p>
            <w:pPr>
              <w:spacing w:after="40"/>
            </w:pPr>
            <w:r/>
            <w:r>
              <w:rPr>
                <w:sz w:val="17"/>
              </w:rPr>
              <w:t>Upload logo-black.svg, logo-stacked*.svg, logo-print.svg and the two print PDFs to public_html/assets/ on Hostinger.</w:t>
            </w:r>
          </w:p>
        </w:tc>
      </w:tr>
      <w:tr>
        <w:tc>
          <w:tcPr>
            <w:tcW w:type="dxa" w:w="2268"/>
            <w:shd w:val="clear" w:color="auto" w:fill="F5F7FB"/>
          </w:tcPr>
          <w:p>
            <w:pPr>
              <w:spacing w:after="40"/>
            </w:pPr>
            <w:r/>
            <w:r>
              <w:rPr>
                <w:b/>
                <w:sz w:val="17"/>
              </w:rPr>
              <w:t>Prove the six near-identical copies are byte-for-byte identical</w:t>
            </w:r>
          </w:p>
        </w:tc>
        <w:tc>
          <w:tcPr>
            <w:tcW w:type="dxa" w:w="4195"/>
            <w:shd w:val="clear" w:color="auto" w:fill="F5F7FB"/>
          </w:tcPr>
          <w:p>
            <w:pPr>
              <w:spacing w:after="40"/>
            </w:pPr>
            <w:r/>
            <w:r>
              <w:rPr>
                <w:sz w:val="17"/>
              </w:rPr>
              <w:t>I can only read live text files one at a time, and cannot run a checksum on the live server. Six files differ from the live size by 1 to 6 bytes.</w:t>
            </w:r>
          </w:p>
        </w:tc>
        <w:tc>
          <w:tcPr>
            <w:tcW w:type="dxa" w:w="3288"/>
            <w:shd w:val="clear" w:color="auto" w:fill="F5F7FB"/>
          </w:tcPr>
          <w:p>
            <w:pPr>
              <w:spacing w:after="40"/>
            </w:pPr>
            <w:r/>
            <w:r>
              <w:rPr>
                <w:sz w:val="17"/>
              </w:rPr>
              <w:t>Compare contact.html, index.html, styles.css, us/contact.html and the two us/blog files against the live versions with a diff tool, or re-upload the live copies to the repo.</w:t>
            </w:r>
          </w:p>
        </w:tc>
      </w:tr>
      <w:tr>
        <w:tc>
          <w:tcPr>
            <w:tcW w:type="dxa" w:w="2268"/>
          </w:tcPr>
          <w:p>
            <w:pPr>
              <w:spacing w:after="40"/>
            </w:pPr>
            <w:r/>
            <w:r>
              <w:rPr>
                <w:b/>
                <w:sz w:val="17"/>
              </w:rPr>
              <w:t>Share the brand board with other people</w:t>
            </w:r>
          </w:p>
        </w:tc>
        <w:tc>
          <w:tcPr>
            <w:tcW w:type="dxa" w:w="4195"/>
          </w:tcPr>
          <w:p>
            <w:pPr>
              <w:spacing w:after="40"/>
            </w:pPr>
            <w:r/>
            <w:r>
              <w:rPr>
                <w:sz w:val="17"/>
              </w:rPr>
              <w:t>Sharing is controlled by the Share menu on the page. I cannot change it.</w:t>
            </w:r>
          </w:p>
        </w:tc>
        <w:tc>
          <w:tcPr>
            <w:tcW w:type="dxa" w:w="3288"/>
          </w:tcPr>
          <w:p>
            <w:pPr>
              <w:spacing w:after="40"/>
            </w:pPr>
            <w:r/>
            <w:r>
              <w:rPr>
                <w:sz w:val="17"/>
              </w:rPr>
              <w:t>Open the board link and use Share if anyone else needs to see it.</w:t>
            </w:r>
          </w:p>
        </w:tc>
      </w:tr>
      <w:tr>
        <w:tc>
          <w:tcPr>
            <w:tcW w:type="dxa" w:w="2268"/>
            <w:shd w:val="clear" w:color="auto" w:fill="F5F7FB"/>
          </w:tcPr>
          <w:p>
            <w:pPr>
              <w:spacing w:after="40"/>
            </w:pPr>
            <w:r/>
            <w:r>
              <w:rPr>
                <w:b/>
                <w:sz w:val="17"/>
              </w:rPr>
              <w:t>Set up Git auto-deploy to Hostinger</w:t>
            </w:r>
          </w:p>
        </w:tc>
        <w:tc>
          <w:tcPr>
            <w:tcW w:type="dxa" w:w="4195"/>
            <w:shd w:val="clear" w:color="auto" w:fill="F5F7FB"/>
          </w:tcPr>
          <w:p>
            <w:pPr>
              <w:spacing w:after="40"/>
            </w:pPr>
            <w:r/>
            <w:r>
              <w:rPr>
                <w:sz w:val="17"/>
              </w:rPr>
              <w:t>Needs GitHub or GitLab connected in hPanel once.</w:t>
            </w:r>
          </w:p>
        </w:tc>
        <w:tc>
          <w:tcPr>
            <w:tcW w:type="dxa" w:w="3288"/>
            <w:shd w:val="clear" w:color="auto" w:fill="F5F7FB"/>
          </w:tcPr>
          <w:p>
            <w:pPr>
              <w:spacing w:after="40"/>
            </w:pPr>
            <w:r/>
            <w:r>
              <w:rPr>
                <w:sz w:val="17"/>
              </w:rPr>
              <w:t>Connect GitHub in hPanel, then choose the repo and branch. Do this only after the repo is confirmed to match the live site.</w:t>
            </w:r>
          </w:p>
        </w:tc>
      </w:tr>
    </w:tbl>
    <w:p/>
    <w:p>
      <w:pPr>
        <w:pStyle w:val="Heading1"/>
      </w:pPr>
      <w:r>
        <w:t>2. Things on social media and WhatsApp</w:t>
      </w:r>
    </w:p>
    <w:p>
      <w:r>
        <w:rPr>
          <w:b w:val="0"/>
          <w:i/>
        </w:rPr>
        <w:t>I have no login to Facebook, Instagram, Meta Business Suite or your personal WhatsApp, and your own manual says nothing is sent, published or changed without your yes. These tasks have to be done by you, or by Sorcha if Sorcha has access.</w:t>
      </w:r>
    </w:p>
    <w:tbl>
      <w:tblPr>
        <w:tblStyle w:val="TableGrid"/>
        <w:tblW w:type="auto" w:w="0"/>
        <w:tblLayout w:type="fixed"/>
        <w:tblLook w:firstColumn="1" w:firstRow="1" w:lastColumn="0" w:lastRow="0" w:noHBand="0" w:noVBand="1" w:val="04A0"/>
        <w:tblLayout w:type="fixed"/>
      </w:tblPr>
      <w:tblGrid>
        <w:gridCol w:w="2268"/>
        <w:gridCol w:w="4195"/>
        <w:gridCol w:w="3288"/>
      </w:tblGrid>
      <w:tr>
        <w:trPr>
          <w:tblHeader w:val="true"/>
        </w:trPr>
        <w:tc>
          <w:tcPr>
            <w:tcW w:type="dxa" w:w="2268"/>
            <w:shd w:val="clear" w:color="auto" w:fill="071A3D"/>
          </w:tcPr>
          <w:p>
            <w:r/>
            <w:r>
              <w:rPr>
                <w:b/>
                <w:color w:val="FFFFFF"/>
                <w:sz w:val="17"/>
              </w:rPr>
              <w:t>Item</w:t>
            </w:r>
          </w:p>
        </w:tc>
        <w:tc>
          <w:tcPr>
            <w:tcW w:type="dxa" w:w="4195"/>
            <w:shd w:val="clear" w:color="auto" w:fill="071A3D"/>
          </w:tcPr>
          <w:p>
            <w:r/>
            <w:r>
              <w:rPr>
                <w:b/>
                <w:color w:val="FFFFFF"/>
                <w:sz w:val="17"/>
              </w:rPr>
              <w:t>Why I could not do it</w:t>
            </w:r>
          </w:p>
        </w:tc>
        <w:tc>
          <w:tcPr>
            <w:tcW w:type="dxa" w:w="3288"/>
            <w:shd w:val="clear" w:color="auto" w:fill="071A3D"/>
          </w:tcPr>
          <w:p>
            <w:r/>
            <w:r>
              <w:rPr>
                <w:b/>
                <w:color w:val="FFFFFF"/>
                <w:sz w:val="17"/>
              </w:rPr>
              <w:t>What is needed</w:t>
            </w:r>
          </w:p>
        </w:tc>
      </w:tr>
      <w:tr>
        <w:tc>
          <w:tcPr>
            <w:tcW w:type="dxa" w:w="2268"/>
            <w:shd w:val="clear" w:color="auto" w:fill="F5F7FB"/>
          </w:tcPr>
          <w:p>
            <w:pPr>
              <w:spacing w:after="40"/>
            </w:pPr>
            <w:r/>
            <w:r>
              <w:rPr>
                <w:b/>
                <w:sz w:val="17"/>
              </w:rPr>
              <w:t>Join Facebook groups (list of 20)</w:t>
            </w:r>
          </w:p>
        </w:tc>
        <w:tc>
          <w:tcPr>
            <w:tcW w:type="dxa" w:w="4195"/>
            <w:shd w:val="clear" w:color="auto" w:fill="F5F7FB"/>
          </w:tcPr>
          <w:p>
            <w:pPr>
              <w:spacing w:after="40"/>
            </w:pPr>
            <w:r/>
            <w:r>
              <w:rPr>
                <w:sz w:val="17"/>
              </w:rPr>
              <w:t>Joining is an action on your account. The links in your checklist only open search results, and each group has to be checked for whether it allows business promotion.</w:t>
            </w:r>
          </w:p>
        </w:tc>
        <w:tc>
          <w:tcPr>
            <w:tcW w:type="dxa" w:w="3288"/>
            <w:shd w:val="clear" w:color="auto" w:fill="F5F7FB"/>
          </w:tcPr>
          <w:p>
            <w:pPr>
              <w:spacing w:after="40"/>
            </w:pPr>
            <w:r/>
            <w:r>
              <w:rPr>
                <w:sz w:val="17"/>
              </w:rPr>
              <w:t>You join, as the Power Designs Web Page where the group allows it. I can draft the join answers.</w:t>
            </w:r>
          </w:p>
        </w:tc>
      </w:tr>
      <w:tr>
        <w:tc>
          <w:tcPr>
            <w:tcW w:type="dxa" w:w="2268"/>
          </w:tcPr>
          <w:p>
            <w:pPr>
              <w:spacing w:after="40"/>
            </w:pPr>
            <w:r/>
            <w:r>
              <w:rPr>
                <w:b/>
                <w:sz w:val="17"/>
              </w:rPr>
              <w:t>Follow 10 to 20 relevant pages</w:t>
            </w:r>
          </w:p>
        </w:tc>
        <w:tc>
          <w:tcPr>
            <w:tcW w:type="dxa" w:w="4195"/>
          </w:tcPr>
          <w:p>
            <w:pPr>
              <w:spacing w:after="40"/>
            </w:pPr>
            <w:r/>
            <w:r>
              <w:rPr>
                <w:sz w:val="17"/>
              </w:rPr>
              <w:t>Following is an action on your account.</w:t>
            </w:r>
          </w:p>
        </w:tc>
        <w:tc>
          <w:tcPr>
            <w:tcW w:type="dxa" w:w="3288"/>
          </w:tcPr>
          <w:p>
            <w:pPr>
              <w:spacing w:after="40"/>
            </w:pPr>
            <w:r/>
            <w:r>
              <w:rPr>
                <w:sz w:val="17"/>
              </w:rPr>
              <w:t>You follow them from the Page. The list is in your checklist.</w:t>
            </w:r>
          </w:p>
        </w:tc>
      </w:tr>
      <w:tr>
        <w:tc>
          <w:tcPr>
            <w:tcW w:type="dxa" w:w="2268"/>
            <w:shd w:val="clear" w:color="auto" w:fill="F5F7FB"/>
          </w:tcPr>
          <w:p>
            <w:pPr>
              <w:spacing w:after="40"/>
            </w:pPr>
            <w:r/>
            <w:r>
              <w:rPr>
                <w:b/>
                <w:sz w:val="17"/>
              </w:rPr>
              <w:t>Change the Instagram email address</w:t>
            </w:r>
          </w:p>
        </w:tc>
        <w:tc>
          <w:tcPr>
            <w:tcW w:type="dxa" w:w="4195"/>
            <w:shd w:val="clear" w:color="auto" w:fill="F5F7FB"/>
          </w:tcPr>
          <w:p>
            <w:pPr>
              <w:spacing w:after="40"/>
            </w:pPr>
            <w:r/>
            <w:r>
              <w:rPr>
                <w:sz w:val="17"/>
              </w:rPr>
              <w:t>Account settings need your login and a confirmation email.</w:t>
            </w:r>
          </w:p>
        </w:tc>
        <w:tc>
          <w:tcPr>
            <w:tcW w:type="dxa" w:w="3288"/>
            <w:shd w:val="clear" w:color="auto" w:fill="F5F7FB"/>
          </w:tcPr>
          <w:p>
            <w:pPr>
              <w:spacing w:after="40"/>
            </w:pPr>
            <w:r/>
            <w:r>
              <w:rPr>
                <w:sz w:val="17"/>
              </w:rPr>
              <w:t>Change it in Instagram settings to info@powerdesign.co.za.</w:t>
            </w:r>
          </w:p>
        </w:tc>
      </w:tr>
      <w:tr>
        <w:tc>
          <w:tcPr>
            <w:tcW w:type="dxa" w:w="2268"/>
          </w:tcPr>
          <w:p>
            <w:pPr>
              <w:spacing w:after="40"/>
            </w:pPr>
            <w:r/>
            <w:r>
              <w:rPr>
                <w:b/>
                <w:sz w:val="17"/>
              </w:rPr>
              <w:t>Add the link to your personal WhatsApp About</w:t>
            </w:r>
          </w:p>
        </w:tc>
        <w:tc>
          <w:tcPr>
            <w:tcW w:type="dxa" w:w="4195"/>
          </w:tcPr>
          <w:p>
            <w:pPr>
              <w:spacing w:after="40"/>
            </w:pPr>
            <w:r/>
            <w:r>
              <w:rPr>
                <w:sz w:val="17"/>
              </w:rPr>
              <w:t>WhatsApp profile text is edited only in the app on your phone.</w:t>
            </w:r>
          </w:p>
        </w:tc>
        <w:tc>
          <w:tcPr>
            <w:tcW w:type="dxa" w:w="3288"/>
          </w:tcPr>
          <w:p>
            <w:pPr>
              <w:spacing w:after="40"/>
            </w:pPr>
            <w:r/>
            <w:r>
              <w:rPr>
                <w:sz w:val="17"/>
              </w:rPr>
              <w:t>Paste the About text from "Power Designs Web: Done", section 5.</w:t>
            </w:r>
          </w:p>
        </w:tc>
      </w:tr>
      <w:tr>
        <w:tc>
          <w:tcPr>
            <w:tcW w:type="dxa" w:w="2268"/>
            <w:shd w:val="clear" w:color="auto" w:fill="F5F7FB"/>
          </w:tcPr>
          <w:p>
            <w:pPr>
              <w:spacing w:after="40"/>
            </w:pPr>
            <w:r/>
            <w:r>
              <w:rPr>
                <w:b/>
                <w:sz w:val="17"/>
              </w:rPr>
              <w:t>Post the WhatsApp ad or the selling-group posts</w:t>
            </w:r>
          </w:p>
        </w:tc>
        <w:tc>
          <w:tcPr>
            <w:tcW w:type="dxa" w:w="4195"/>
            <w:shd w:val="clear" w:color="auto" w:fill="F5F7FB"/>
          </w:tcPr>
          <w:p>
            <w:pPr>
              <w:spacing w:after="40"/>
            </w:pPr>
            <w:r/>
            <w:r>
              <w:rPr>
                <w:sz w:val="17"/>
              </w:rPr>
              <w:t>Posting is publishing. Nothing is published without your yes.</w:t>
            </w:r>
          </w:p>
        </w:tc>
        <w:tc>
          <w:tcPr>
            <w:tcW w:type="dxa" w:w="3288"/>
            <w:shd w:val="clear" w:color="auto" w:fill="F5F7FB"/>
          </w:tcPr>
          <w:p>
            <w:pPr>
              <w:spacing w:after="40"/>
            </w:pPr>
            <w:r/>
            <w:r>
              <w:rPr>
                <w:sz w:val="17"/>
              </w:rPr>
              <w:t>Review the ad and the three drafts in "Power Designs Web: Done", then post.</w:t>
            </w:r>
          </w:p>
        </w:tc>
      </w:tr>
      <w:tr>
        <w:tc>
          <w:tcPr>
            <w:tcW w:type="dxa" w:w="2268"/>
          </w:tcPr>
          <w:p>
            <w:pPr>
              <w:spacing w:after="40"/>
            </w:pPr>
            <w:r/>
            <w:r>
              <w:rPr>
                <w:b/>
                <w:sz w:val="17"/>
              </w:rPr>
              <w:t>Increase views to over 100 per post</w:t>
            </w:r>
          </w:p>
        </w:tc>
        <w:tc>
          <w:tcPr>
            <w:tcW w:type="dxa" w:w="4195"/>
          </w:tcPr>
          <w:p>
            <w:pPr>
              <w:spacing w:after="40"/>
            </w:pPr>
            <w:r/>
            <w:r>
              <w:rPr>
                <w:sz w:val="17"/>
              </w:rPr>
              <w:t>Views depend on the platform and on posting and engaging on your accounts. I cannot post, boost or comment. The marketing budget is R0, so no boosts.</w:t>
            </w:r>
          </w:p>
        </w:tc>
        <w:tc>
          <w:tcPr>
            <w:tcW w:type="dxa" w:w="3288"/>
          </w:tcPr>
          <w:p>
            <w:pPr>
              <w:spacing w:after="40"/>
            </w:pPr>
            <w:r/>
            <w:r>
              <w:rPr>
                <w:sz w:val="17"/>
              </w:rPr>
              <w:t>Post consistently from the Page, use the reels rule (catch attention, provide value, encourage genuine discussion), and review Meta Insights each Saturday.</w:t>
            </w:r>
          </w:p>
        </w:tc>
      </w:tr>
      <w:tr>
        <w:tc>
          <w:tcPr>
            <w:tcW w:type="dxa" w:w="2268"/>
            <w:shd w:val="clear" w:color="auto" w:fill="F5F7FB"/>
          </w:tcPr>
          <w:p>
            <w:pPr>
              <w:spacing w:after="40"/>
            </w:pPr>
            <w:r/>
            <w:r>
              <w:rPr>
                <w:b/>
                <w:sz w:val="17"/>
              </w:rPr>
              <w:t>Engage with 3 to 5 posts a day</w:t>
            </w:r>
          </w:p>
        </w:tc>
        <w:tc>
          <w:tcPr>
            <w:tcW w:type="dxa" w:w="4195"/>
            <w:shd w:val="clear" w:color="auto" w:fill="F5F7FB"/>
          </w:tcPr>
          <w:p>
            <w:pPr>
              <w:spacing w:after="40"/>
            </w:pPr>
            <w:r/>
            <w:r>
              <w:rPr>
                <w:sz w:val="17"/>
              </w:rPr>
              <w:t>I cannot comment, like or follow from your accounts.</w:t>
            </w:r>
          </w:p>
        </w:tc>
        <w:tc>
          <w:tcPr>
            <w:tcW w:type="dxa" w:w="3288"/>
            <w:shd w:val="clear" w:color="auto" w:fill="F5F7FB"/>
          </w:tcPr>
          <w:p>
            <w:pPr>
              <w:spacing w:after="40"/>
            </w:pPr>
            <w:r/>
            <w:r>
              <w:rPr>
                <w:sz w:val="17"/>
              </w:rPr>
              <w:t>Send me the posts each day and I will write the replies for you to post. See "Done", section 7.</w:t>
            </w:r>
          </w:p>
        </w:tc>
      </w:tr>
      <w:tr>
        <w:tc>
          <w:tcPr>
            <w:tcW w:type="dxa" w:w="2268"/>
          </w:tcPr>
          <w:p>
            <w:pPr>
              <w:spacing w:after="40"/>
            </w:pPr>
            <w:r/>
            <w:r>
              <w:rPr>
                <w:b/>
                <w:sz w:val="17"/>
              </w:rPr>
              <w:t>Get Meta Insights every Saturday</w:t>
            </w:r>
          </w:p>
        </w:tc>
        <w:tc>
          <w:tcPr>
            <w:tcW w:type="dxa" w:w="4195"/>
          </w:tcPr>
          <w:p>
            <w:pPr>
              <w:spacing w:after="40"/>
            </w:pPr>
            <w:r/>
            <w:r>
              <w:rPr>
                <w:sz w:val="17"/>
              </w:rPr>
              <w:t>Insights are inside Meta Business Suite, which needs your login.</w:t>
            </w:r>
          </w:p>
        </w:tc>
        <w:tc>
          <w:tcPr>
            <w:tcW w:type="dxa" w:w="3288"/>
          </w:tcPr>
          <w:p>
            <w:pPr>
              <w:spacing w:after="40"/>
            </w:pPr>
            <w:r/>
            <w:r>
              <w:rPr>
                <w:sz w:val="17"/>
              </w:rPr>
              <w:t>Export or screenshot Insights on Saturday and send them to me. I will summarise them before the next posts are planned.</w:t>
            </w:r>
          </w:p>
        </w:tc>
      </w:tr>
    </w:tbl>
    <w:p/>
    <w:p>
      <w:pPr>
        <w:pStyle w:val="Heading1"/>
      </w:pPr>
      <w:r>
        <w:t>3. Sorcha's weekly content quotas</w:t>
      </w:r>
    </w:p>
    <w:p>
      <w:r>
        <w:rPr>
          <w:b w:val="0"/>
          <w:i/>
        </w:rPr>
        <w:t>Your checklist asks Sorcha for the amounts below every week. Sorcha is a separate assistant, and I did not produce any of this. It is about 68 pieces a week, plus filming and editing for the reels, and publishing is yours to approve.</w:t>
      </w:r>
    </w:p>
    <w:tbl>
      <w:tblPr>
        <w:tblStyle w:val="TableGrid"/>
        <w:tblW w:type="auto" w:w="0"/>
        <w:tblLayout w:type="fixed"/>
        <w:tblLook w:firstColumn="1" w:firstRow="1" w:lastColumn="0" w:lastRow="0" w:noHBand="0" w:noVBand="1" w:val="04A0"/>
        <w:tblLayout w:type="fixed"/>
      </w:tblPr>
      <w:tblGrid>
        <w:gridCol w:w="4536"/>
        <w:gridCol w:w="5216"/>
      </w:tblGrid>
      <w:tr>
        <w:trPr>
          <w:tblHeader w:val="true"/>
        </w:trPr>
        <w:tc>
          <w:tcPr>
            <w:tcW w:type="dxa" w:w="4535"/>
            <w:shd w:val="clear" w:color="auto" w:fill="071A3D"/>
          </w:tcPr>
          <w:p>
            <w:r/>
            <w:r>
              <w:rPr>
                <w:b/>
                <w:color w:val="FFFFFF"/>
                <w:sz w:val="17"/>
              </w:rPr>
              <w:t>Content type</w:t>
            </w:r>
          </w:p>
        </w:tc>
        <w:tc>
          <w:tcPr>
            <w:tcW w:type="dxa" w:w="5216"/>
            <w:shd w:val="clear" w:color="auto" w:fill="071A3D"/>
          </w:tcPr>
          <w:p>
            <w:r/>
            <w:r>
              <w:rPr>
                <w:b/>
                <w:color w:val="FFFFFF"/>
                <w:sz w:val="17"/>
              </w:rPr>
              <w:t>Quota in your checklist</w:t>
            </w:r>
          </w:p>
        </w:tc>
      </w:tr>
      <w:tr>
        <w:tc>
          <w:tcPr>
            <w:tcW w:type="dxa" w:w="4535"/>
            <w:shd w:val="clear" w:color="auto" w:fill="F5F7FB"/>
          </w:tcPr>
          <w:p>
            <w:pPr>
              <w:spacing w:after="40"/>
            </w:pPr>
            <w:r/>
            <w:r>
              <w:rPr>
                <w:b/>
                <w:sz w:val="17"/>
              </w:rPr>
              <w:t>Instagram single feed posts</w:t>
            </w:r>
          </w:p>
        </w:tc>
        <w:tc>
          <w:tcPr>
            <w:tcW w:type="dxa" w:w="5216"/>
            <w:shd w:val="clear" w:color="auto" w:fill="F5F7FB"/>
          </w:tcPr>
          <w:p>
            <w:pPr>
              <w:spacing w:after="40"/>
            </w:pPr>
            <w:r/>
            <w:r>
              <w:rPr>
                <w:sz w:val="17"/>
              </w:rPr>
              <w:t>2 a week</w:t>
            </w:r>
          </w:p>
        </w:tc>
      </w:tr>
      <w:tr>
        <w:tc>
          <w:tcPr>
            <w:tcW w:type="dxa" w:w="4535"/>
          </w:tcPr>
          <w:p>
            <w:pPr>
              <w:spacing w:after="40"/>
            </w:pPr>
            <w:r/>
            <w:r>
              <w:rPr>
                <w:b/>
                <w:sz w:val="17"/>
              </w:rPr>
              <w:t>Facebook single feed posts</w:t>
            </w:r>
          </w:p>
        </w:tc>
        <w:tc>
          <w:tcPr>
            <w:tcW w:type="dxa" w:w="5216"/>
          </w:tcPr>
          <w:p>
            <w:pPr>
              <w:spacing w:after="40"/>
            </w:pPr>
            <w:r/>
            <w:r>
              <w:rPr>
                <w:sz w:val="17"/>
              </w:rPr>
              <w:t>3 a week</w:t>
            </w:r>
          </w:p>
        </w:tc>
      </w:tr>
      <w:tr>
        <w:tc>
          <w:tcPr>
            <w:tcW w:type="dxa" w:w="4535"/>
            <w:shd w:val="clear" w:color="auto" w:fill="F5F7FB"/>
          </w:tcPr>
          <w:p>
            <w:pPr>
              <w:spacing w:after="40"/>
            </w:pPr>
            <w:r/>
            <w:r>
              <w:rPr>
                <w:b/>
                <w:sz w:val="17"/>
              </w:rPr>
              <w:t>Instagram carousels</w:t>
            </w:r>
          </w:p>
        </w:tc>
        <w:tc>
          <w:tcPr>
            <w:tcW w:type="dxa" w:w="5216"/>
            <w:shd w:val="clear" w:color="auto" w:fill="F5F7FB"/>
          </w:tcPr>
          <w:p>
            <w:pPr>
              <w:spacing w:after="40"/>
            </w:pPr>
            <w:r/>
            <w:r>
              <w:rPr>
                <w:sz w:val="17"/>
              </w:rPr>
              <w:t>2 a week</w:t>
            </w:r>
          </w:p>
        </w:tc>
      </w:tr>
      <w:tr>
        <w:tc>
          <w:tcPr>
            <w:tcW w:type="dxa" w:w="4535"/>
          </w:tcPr>
          <w:p>
            <w:pPr>
              <w:spacing w:after="40"/>
            </w:pPr>
            <w:r/>
            <w:r>
              <w:rPr>
                <w:b/>
                <w:sz w:val="17"/>
              </w:rPr>
              <w:t>Facebook carousels</w:t>
            </w:r>
          </w:p>
        </w:tc>
        <w:tc>
          <w:tcPr>
            <w:tcW w:type="dxa" w:w="5216"/>
          </w:tcPr>
          <w:p>
            <w:pPr>
              <w:spacing w:after="40"/>
            </w:pPr>
            <w:r/>
            <w:r>
              <w:rPr>
                <w:sz w:val="17"/>
              </w:rPr>
              <w:t>2 a week</w:t>
            </w:r>
          </w:p>
        </w:tc>
      </w:tr>
      <w:tr>
        <w:tc>
          <w:tcPr>
            <w:tcW w:type="dxa" w:w="4535"/>
            <w:shd w:val="clear" w:color="auto" w:fill="F5F7FB"/>
          </w:tcPr>
          <w:p>
            <w:pPr>
              <w:spacing w:after="40"/>
            </w:pPr>
            <w:r/>
            <w:r>
              <w:rPr>
                <w:b/>
                <w:sz w:val="17"/>
              </w:rPr>
              <w:t>Instagram reels</w:t>
            </w:r>
          </w:p>
        </w:tc>
        <w:tc>
          <w:tcPr>
            <w:tcW w:type="dxa" w:w="5216"/>
            <w:shd w:val="clear" w:color="auto" w:fill="F5F7FB"/>
          </w:tcPr>
          <w:p>
            <w:pPr>
              <w:spacing w:after="40"/>
            </w:pPr>
            <w:r/>
            <w:r>
              <w:rPr>
                <w:sz w:val="17"/>
              </w:rPr>
              <w:t>5 a week</w:t>
            </w:r>
          </w:p>
        </w:tc>
      </w:tr>
      <w:tr>
        <w:tc>
          <w:tcPr>
            <w:tcW w:type="dxa" w:w="4535"/>
          </w:tcPr>
          <w:p>
            <w:pPr>
              <w:spacing w:after="40"/>
            </w:pPr>
            <w:r/>
            <w:r>
              <w:rPr>
                <w:b/>
                <w:sz w:val="17"/>
              </w:rPr>
              <w:t>Facebook reels</w:t>
            </w:r>
          </w:p>
        </w:tc>
        <w:tc>
          <w:tcPr>
            <w:tcW w:type="dxa" w:w="5216"/>
          </w:tcPr>
          <w:p>
            <w:pPr>
              <w:spacing w:after="40"/>
            </w:pPr>
            <w:r/>
            <w:r>
              <w:rPr>
                <w:sz w:val="17"/>
              </w:rPr>
              <w:t>7 a week</w:t>
            </w:r>
          </w:p>
        </w:tc>
      </w:tr>
      <w:tr>
        <w:tc>
          <w:tcPr>
            <w:tcW w:type="dxa" w:w="4535"/>
            <w:shd w:val="clear" w:color="auto" w:fill="F5F7FB"/>
          </w:tcPr>
          <w:p>
            <w:pPr>
              <w:spacing w:after="40"/>
            </w:pPr>
            <w:r/>
            <w:r>
              <w:rPr>
                <w:b/>
                <w:sz w:val="17"/>
              </w:rPr>
              <w:t>Instagram Story frames</w:t>
            </w:r>
          </w:p>
        </w:tc>
        <w:tc>
          <w:tcPr>
            <w:tcW w:type="dxa" w:w="5216"/>
            <w:shd w:val="clear" w:color="auto" w:fill="F5F7FB"/>
          </w:tcPr>
          <w:p>
            <w:pPr>
              <w:spacing w:after="40"/>
            </w:pPr>
            <w:r/>
            <w:r>
              <w:rPr>
                <w:sz w:val="17"/>
              </w:rPr>
              <w:t>28 a week</w:t>
            </w:r>
          </w:p>
        </w:tc>
      </w:tr>
      <w:tr>
        <w:tc>
          <w:tcPr>
            <w:tcW w:type="dxa" w:w="4535"/>
          </w:tcPr>
          <w:p>
            <w:pPr>
              <w:spacing w:after="40"/>
            </w:pPr>
            <w:r/>
            <w:r>
              <w:rPr>
                <w:b/>
                <w:sz w:val="17"/>
              </w:rPr>
              <w:t>Facebook Story frames</w:t>
            </w:r>
          </w:p>
        </w:tc>
        <w:tc>
          <w:tcPr>
            <w:tcW w:type="dxa" w:w="5216"/>
          </w:tcPr>
          <w:p>
            <w:pPr>
              <w:spacing w:after="40"/>
            </w:pPr>
            <w:r/>
            <w:r>
              <w:rPr>
                <w:sz w:val="17"/>
              </w:rPr>
              <w:t>14 a week</w:t>
            </w:r>
          </w:p>
        </w:tc>
      </w:tr>
      <w:tr>
        <w:tc>
          <w:tcPr>
            <w:tcW w:type="dxa" w:w="4535"/>
            <w:shd w:val="clear" w:color="auto" w:fill="F5F7FB"/>
          </w:tcPr>
          <w:p>
            <w:pPr>
              <w:spacing w:after="40"/>
            </w:pPr>
            <w:r/>
            <w:r>
              <w:rPr>
                <w:b/>
                <w:sz w:val="17"/>
              </w:rPr>
              <w:t>Instagram link posts</w:t>
            </w:r>
          </w:p>
        </w:tc>
        <w:tc>
          <w:tcPr>
            <w:tcW w:type="dxa" w:w="5216"/>
            <w:shd w:val="clear" w:color="auto" w:fill="F5F7FB"/>
          </w:tcPr>
          <w:p>
            <w:pPr>
              <w:spacing w:after="40"/>
            </w:pPr>
            <w:r/>
            <w:r>
              <w:rPr>
                <w:sz w:val="17"/>
              </w:rPr>
              <w:t>1 a week</w:t>
            </w:r>
          </w:p>
        </w:tc>
      </w:tr>
      <w:tr>
        <w:tc>
          <w:tcPr>
            <w:tcW w:type="dxa" w:w="4535"/>
          </w:tcPr>
          <w:p>
            <w:pPr>
              <w:spacing w:after="40"/>
            </w:pPr>
            <w:r/>
            <w:r>
              <w:rPr>
                <w:b/>
                <w:sz w:val="17"/>
              </w:rPr>
              <w:t>Facebook link posts</w:t>
            </w:r>
          </w:p>
        </w:tc>
        <w:tc>
          <w:tcPr>
            <w:tcW w:type="dxa" w:w="5216"/>
          </w:tcPr>
          <w:p>
            <w:pPr>
              <w:spacing w:after="40"/>
            </w:pPr>
            <w:r/>
            <w:r>
              <w:rPr>
                <w:sz w:val="17"/>
              </w:rPr>
              <w:t>4 a week</w:t>
            </w:r>
          </w:p>
        </w:tc>
      </w:tr>
    </w:tbl>
    <w:p/>
    <w:p>
      <w:r>
        <w:rPr>
          <w:b w:val="0"/>
          <w:i w:val="0"/>
        </w:rPr>
        <w:t>What I can do next: draft one full week (captions, carousel text, reel scripts and story copy) in the brand voice, and make the still graphics in the brand colours. I cannot film or edit video, and I cannot publish.</w:t>
      </w:r>
    </w:p>
    <w:p>
      <w:pPr>
        <w:pStyle w:val="Heading1"/>
      </w:pPr>
      <w:r>
        <w:t>4. Things only a person can do</w:t>
      </w:r>
    </w:p>
    <w:tbl>
      <w:tblPr>
        <w:tblStyle w:val="TableGrid"/>
        <w:tblW w:type="auto" w:w="0"/>
        <w:tblLayout w:type="fixed"/>
        <w:tblLook w:firstColumn="1" w:firstRow="1" w:lastColumn="0" w:lastRow="0" w:noHBand="0" w:noVBand="1" w:val="04A0"/>
        <w:tblLayout w:type="fixed"/>
      </w:tblPr>
      <w:tblGrid>
        <w:gridCol w:w="2608"/>
        <w:gridCol w:w="3855"/>
        <w:gridCol w:w="3288"/>
      </w:tblGrid>
      <w:tr>
        <w:trPr>
          <w:tblHeader w:val="true"/>
        </w:trPr>
        <w:tc>
          <w:tcPr>
            <w:tcW w:type="dxa" w:w="2608"/>
            <w:shd w:val="clear" w:color="auto" w:fill="071A3D"/>
          </w:tcPr>
          <w:p>
            <w:r/>
            <w:r>
              <w:rPr>
                <w:b/>
                <w:color w:val="FFFFFF"/>
                <w:sz w:val="17"/>
              </w:rPr>
              <w:t>Item</w:t>
            </w:r>
          </w:p>
        </w:tc>
        <w:tc>
          <w:tcPr>
            <w:tcW w:type="dxa" w:w="3855"/>
            <w:shd w:val="clear" w:color="auto" w:fill="071A3D"/>
          </w:tcPr>
          <w:p>
            <w:r/>
            <w:r>
              <w:rPr>
                <w:b/>
                <w:color w:val="FFFFFF"/>
                <w:sz w:val="17"/>
              </w:rPr>
              <w:t>Why I could not do it</w:t>
            </w:r>
          </w:p>
        </w:tc>
        <w:tc>
          <w:tcPr>
            <w:tcW w:type="dxa" w:w="3288"/>
            <w:shd w:val="clear" w:color="auto" w:fill="071A3D"/>
          </w:tcPr>
          <w:p>
            <w:r/>
            <w:r>
              <w:rPr>
                <w:b/>
                <w:color w:val="FFFFFF"/>
                <w:sz w:val="17"/>
              </w:rPr>
              <w:t>What is needed</w:t>
            </w:r>
          </w:p>
        </w:tc>
      </w:tr>
      <w:tr>
        <w:tc>
          <w:tcPr>
            <w:tcW w:type="dxa" w:w="2608"/>
            <w:shd w:val="clear" w:color="auto" w:fill="F5F7FB"/>
          </w:tcPr>
          <w:p>
            <w:pPr>
              <w:spacing w:after="40"/>
            </w:pPr>
            <w:r/>
            <w:r>
              <w:rPr>
                <w:b/>
                <w:sz w:val="17"/>
              </w:rPr>
              <w:t>Registered business name and number</w:t>
            </w:r>
          </w:p>
        </w:tc>
        <w:tc>
          <w:tcPr>
            <w:tcW w:type="dxa" w:w="3855"/>
            <w:shd w:val="clear" w:color="auto" w:fill="F5F7FB"/>
          </w:tcPr>
          <w:p>
            <w:pPr>
              <w:spacing w:after="40"/>
            </w:pPr>
            <w:r/>
            <w:r>
              <w:rPr>
                <w:sz w:val="17"/>
              </w:rPr>
              <w:t>You are looking at registering Power Enterprises. The registration has to be done by you with CIPC.</w:t>
            </w:r>
          </w:p>
        </w:tc>
        <w:tc>
          <w:tcPr>
            <w:tcW w:type="dxa" w:w="3288"/>
            <w:shd w:val="clear" w:color="auto" w:fill="F5F7FB"/>
          </w:tcPr>
          <w:p>
            <w:pPr>
              <w:spacing w:after="40"/>
            </w:pPr>
            <w:r/>
            <w:r>
              <w:rPr>
                <w:sz w:val="17"/>
              </w:rPr>
              <w:t>Register, then send me the name and number to update both manuals.</w:t>
            </w:r>
          </w:p>
        </w:tc>
      </w:tr>
      <w:tr>
        <w:tc>
          <w:tcPr>
            <w:tcW w:type="dxa" w:w="2608"/>
          </w:tcPr>
          <w:p>
            <w:pPr>
              <w:spacing w:after="40"/>
            </w:pPr>
            <w:r/>
            <w:r>
              <w:rPr>
                <w:b/>
                <w:sz w:val="17"/>
              </w:rPr>
              <w:t>Trademark search and registration</w:t>
            </w:r>
          </w:p>
        </w:tc>
        <w:tc>
          <w:tcPr>
            <w:tcW w:type="dxa" w:w="3855"/>
          </w:tcPr>
          <w:p>
            <w:pPr>
              <w:spacing w:after="40"/>
            </w:pPr>
            <w:r/>
            <w:r>
              <w:rPr>
                <w:sz w:val="17"/>
              </w:rPr>
              <w:t>Needs an attorney or the CIPC process. Currently not registered.</w:t>
            </w:r>
          </w:p>
        </w:tc>
        <w:tc>
          <w:tcPr>
            <w:tcW w:type="dxa" w:w="3288"/>
          </w:tcPr>
          <w:p>
            <w:pPr>
              <w:spacing w:after="40"/>
            </w:pPr>
            <w:r/>
            <w:r>
              <w:rPr>
                <w:sz w:val="17"/>
              </w:rPr>
              <w:t>Optional: ask an attorney for a search on "Power Designs Web".</w:t>
            </w:r>
          </w:p>
        </w:tc>
      </w:tr>
      <w:tr>
        <w:tc>
          <w:tcPr>
            <w:tcW w:type="dxa" w:w="2608"/>
            <w:shd w:val="clear" w:color="auto" w:fill="F5F7FB"/>
          </w:tcPr>
          <w:p>
            <w:pPr>
              <w:spacing w:after="40"/>
            </w:pPr>
            <w:r/>
            <w:r>
              <w:rPr>
                <w:b/>
                <w:sz w:val="17"/>
              </w:rPr>
              <w:t>Legal and compliance review (section 19, service agreement, privacy policy)</w:t>
            </w:r>
          </w:p>
        </w:tc>
        <w:tc>
          <w:tcPr>
            <w:tcW w:type="dxa" w:w="3855"/>
            <w:shd w:val="clear" w:color="auto" w:fill="F5F7FB"/>
          </w:tcPr>
          <w:p>
            <w:pPr>
              <w:spacing w:after="40"/>
            </w:pPr>
            <w:r/>
            <w:r>
              <w:rPr>
                <w:sz w:val="17"/>
              </w:rPr>
              <w:t>Needs a qualified professional.</w:t>
            </w:r>
          </w:p>
        </w:tc>
        <w:tc>
          <w:tcPr>
            <w:tcW w:type="dxa" w:w="3288"/>
            <w:shd w:val="clear" w:color="auto" w:fill="F5F7FB"/>
          </w:tcPr>
          <w:p>
            <w:pPr>
              <w:spacing w:after="40"/>
            </w:pPr>
            <w:r/>
            <w:r>
              <w:rPr>
                <w:sz w:val="17"/>
              </w:rPr>
              <w:t>Ask an attorney or compliance adviser to review before the manuals are marked final.</w:t>
            </w:r>
          </w:p>
        </w:tc>
      </w:tr>
      <w:tr>
        <w:tc>
          <w:tcPr>
            <w:tcW w:type="dxa" w:w="2608"/>
          </w:tcPr>
          <w:p>
            <w:pPr>
              <w:spacing w:after="40"/>
            </w:pPr>
            <w:r/>
            <w:r>
              <w:rPr>
                <w:b/>
                <w:sz w:val="17"/>
              </w:rPr>
              <w:t>Check Pantone suggestions</w:t>
            </w:r>
          </w:p>
        </w:tc>
        <w:tc>
          <w:tcPr>
            <w:tcW w:type="dxa" w:w="3855"/>
          </w:tcPr>
          <w:p>
            <w:pPr>
              <w:spacing w:after="40"/>
            </w:pPr>
            <w:r/>
            <w:r>
              <w:rPr>
                <w:sz w:val="17"/>
              </w:rPr>
              <w:t>Needs a physical swatch book or the printer.</w:t>
            </w:r>
          </w:p>
        </w:tc>
        <w:tc>
          <w:tcPr>
            <w:tcW w:type="dxa" w:w="3288"/>
          </w:tcPr>
          <w:p>
            <w:pPr>
              <w:spacing w:after="40"/>
            </w:pPr>
            <w:r/>
            <w:r>
              <w:rPr>
                <w:sz w:val="17"/>
              </w:rPr>
              <w:t>Check 2767 C, 2728 C, 1235 C and 178 C before any print job.</w:t>
            </w:r>
          </w:p>
        </w:tc>
      </w:tr>
      <w:tr>
        <w:tc>
          <w:tcPr>
            <w:tcW w:type="dxa" w:w="2608"/>
            <w:shd w:val="clear" w:color="auto" w:fill="F5F7FB"/>
          </w:tcPr>
          <w:p>
            <w:pPr>
              <w:spacing w:after="40"/>
            </w:pPr>
            <w:r/>
            <w:r>
              <w:rPr>
                <w:b/>
                <w:sz w:val="17"/>
              </w:rPr>
              <w:t>Activate FormSubmit for info@powerdesign.co.za</w:t>
            </w:r>
          </w:p>
        </w:tc>
        <w:tc>
          <w:tcPr>
            <w:tcW w:type="dxa" w:w="3855"/>
            <w:shd w:val="clear" w:color="auto" w:fill="F5F7FB"/>
          </w:tcPr>
          <w:p>
            <w:pPr>
              <w:spacing w:after="40"/>
            </w:pPr>
            <w:r/>
            <w:r>
              <w:rPr>
                <w:sz w:val="17"/>
              </w:rPr>
              <w:t>The activation link is emailed to your inbox.</w:t>
            </w:r>
          </w:p>
        </w:tc>
        <w:tc>
          <w:tcPr>
            <w:tcW w:type="dxa" w:w="3288"/>
            <w:shd w:val="clear" w:color="auto" w:fill="F5F7FB"/>
          </w:tcPr>
          <w:p>
            <w:pPr>
              <w:spacing w:after="40"/>
            </w:pPr>
            <w:r/>
            <w:r>
              <w:rPr>
                <w:sz w:val="17"/>
              </w:rPr>
              <w:t>Submit one test enquiry on the contact page and click the link in the email.</w:t>
            </w:r>
          </w:p>
        </w:tc>
      </w:tr>
      <w:tr>
        <w:tc>
          <w:tcPr>
            <w:tcW w:type="dxa" w:w="2608"/>
          </w:tcPr>
          <w:p>
            <w:pPr>
              <w:spacing w:after="40"/>
            </w:pPr>
            <w:r/>
            <w:r>
              <w:rPr>
                <w:b/>
                <w:sz w:val="17"/>
              </w:rPr>
              <w:t>Fix the footer Facebook link</w:t>
            </w:r>
          </w:p>
        </w:tc>
        <w:tc>
          <w:tcPr>
            <w:tcW w:type="dxa" w:w="3855"/>
          </w:tcPr>
          <w:p>
            <w:pPr>
              <w:spacing w:after="40"/>
            </w:pPr>
            <w:r/>
            <w:r>
              <w:rPr>
                <w:sz w:val="17"/>
              </w:rPr>
              <w:t>Points to a different account until Meta approves the Page rename.</w:t>
            </w:r>
          </w:p>
        </w:tc>
        <w:tc>
          <w:tcPr>
            <w:tcW w:type="dxa" w:w="3288"/>
          </w:tcPr>
          <w:p>
            <w:pPr>
              <w:spacing w:after="40"/>
            </w:pPr>
            <w:r/>
            <w:r>
              <w:rPr>
                <w:sz w:val="17"/>
              </w:rPr>
              <w:t>Approve the rename in Meta, then send me the final link.</w:t>
            </w:r>
          </w:p>
        </w:tc>
      </w:tr>
      <w:tr>
        <w:tc>
          <w:tcPr>
            <w:tcW w:type="dxa" w:w="2608"/>
            <w:shd w:val="clear" w:color="auto" w:fill="F5F7FB"/>
          </w:tcPr>
          <w:p>
            <w:pPr>
              <w:spacing w:after="40"/>
            </w:pPr>
            <w:r/>
            <w:r>
              <w:rPr>
                <w:b/>
                <w:sz w:val="17"/>
              </w:rPr>
              <w:t>Choose the final Google Drive folder for brand assets</w:t>
            </w:r>
          </w:p>
        </w:tc>
        <w:tc>
          <w:tcPr>
            <w:tcW w:type="dxa" w:w="3855"/>
            <w:shd w:val="clear" w:color="auto" w:fill="F5F7FB"/>
          </w:tcPr>
          <w:p>
            <w:pPr>
              <w:spacing w:after="40"/>
            </w:pPr>
            <w:r/>
            <w:r>
              <w:rPr>
                <w:sz w:val="17"/>
              </w:rPr>
              <w:t>Your decision.</w:t>
            </w:r>
          </w:p>
        </w:tc>
        <w:tc>
          <w:tcPr>
            <w:tcW w:type="dxa" w:w="3288"/>
            <w:shd w:val="clear" w:color="auto" w:fill="F5F7FB"/>
          </w:tcPr>
          <w:p>
            <w:pPr>
              <w:spacing w:after="40"/>
            </w:pPr>
            <w:r/>
            <w:r>
              <w:rPr>
                <w:sz w:val="17"/>
              </w:rPr>
              <w:t>Tell me the folder name or link and I can set it up.</w:t>
            </w:r>
          </w:p>
        </w:tc>
      </w:tr>
      <w:tr>
        <w:tc>
          <w:tcPr>
            <w:tcW w:type="dxa" w:w="2608"/>
          </w:tcPr>
          <w:p>
            <w:pPr>
              <w:spacing w:after="40"/>
            </w:pPr>
            <w:r/>
            <w:r>
              <w:rPr>
                <w:b/>
                <w:sz w:val="17"/>
              </w:rPr>
              <w:t>Sign off the manuals</w:t>
            </w:r>
          </w:p>
        </w:tc>
        <w:tc>
          <w:tcPr>
            <w:tcW w:type="dxa" w:w="3855"/>
          </w:tcPr>
          <w:p>
            <w:pPr>
              <w:spacing w:after="40"/>
            </w:pPr>
            <w:r/>
            <w:r>
              <w:rPr>
                <w:sz w:val="17"/>
              </w:rPr>
              <w:t>Both manuals are marked "approval pending". The signature and date lines are for you.</w:t>
            </w:r>
          </w:p>
        </w:tc>
        <w:tc>
          <w:tcPr>
            <w:tcW w:type="dxa" w:w="3288"/>
          </w:tcPr>
          <w:p>
            <w:pPr>
              <w:spacing w:after="40"/>
            </w:pPr>
            <w:r/>
            <w:r>
              <w:rPr>
                <w:sz w:val="17"/>
              </w:rPr>
              <w:t>Sign and date section 22 of each manual.</w:t>
            </w:r>
          </w:p>
        </w:tc>
      </w:tr>
      <w:tr>
        <w:tc>
          <w:tcPr>
            <w:tcW w:type="dxa" w:w="2608"/>
            <w:shd w:val="clear" w:color="auto" w:fill="F5F7FB"/>
          </w:tcPr>
          <w:p>
            <w:pPr>
              <w:spacing w:after="40"/>
            </w:pPr>
            <w:r/>
            <w:r>
              <w:rPr>
                <w:b/>
                <w:sz w:val="17"/>
              </w:rPr>
              <w:t>Stationery and document templates (quotation, invoice, proposal, email signature)</w:t>
            </w:r>
          </w:p>
        </w:tc>
        <w:tc>
          <w:tcPr>
            <w:tcW w:type="dxa" w:w="3855"/>
            <w:shd w:val="clear" w:color="auto" w:fill="F5F7FB"/>
          </w:tcPr>
          <w:p>
            <w:pPr>
              <w:spacing w:after="40"/>
            </w:pPr>
            <w:r/>
            <w:r>
              <w:rPr>
                <w:sz w:val="17"/>
              </w:rPr>
              <w:t>The manual marks these as required, and the templates have not been made or located.</w:t>
            </w:r>
          </w:p>
        </w:tc>
        <w:tc>
          <w:tcPr>
            <w:tcW w:type="dxa" w:w="3288"/>
            <w:shd w:val="clear" w:color="auto" w:fill="F5F7FB"/>
          </w:tcPr>
          <w:p>
            <w:pPr>
              <w:spacing w:after="40"/>
            </w:pPr>
            <w:r/>
            <w:r>
              <w:rPr>
                <w:sz w:val="17"/>
              </w:rPr>
              <w:t>Tell me which to make first and I will build them in the brand style.</w:t>
            </w:r>
          </w:p>
        </w:tc>
      </w:tr>
    </w:tbl>
    <w:p/>
    <w:sectPr w:rsidR="00FC693F" w:rsidRPr="0006063C" w:rsidSect="00034616">
      <w:headerReference w:type="default" r:id="rId9"/>
      <w:footerReference w:type="default" r:id="rId10"/>
      <w:pgSz w:w="11906" w:h="16838"/>
      <w:pgMar w:top="1247"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F6B73C"/>
      </w:pBdr>
    </w:pPr>
    <w:r>
      <w:rPr>
        <w:color w:val="5E6B82"/>
        <w:sz w:val="14"/>
      </w:rPr>
      <w:t xml:space="preserve">Power Designs Web  ·  powerdesign.co.za  ·  info@powerdesign.co.za  ·  WhatsApp 050 050 4340  ·  Page </w:t>
    </w:r>
    <w:r>
      <w:rPr>
        <w:b/>
        <w:sz w:val="14"/>
      </w:rPr>
      <w:fldChar w:fldCharType="begin"/>
    </w:r>
    <w:r>
      <w:rPr>
        <w:b/>
        <w:sz w:val="14"/>
      </w:rPr>
      <w:instrText xml:space="preserve">PAGE</w:instrText>
    </w:r>
    <w:r>
      <w:rPr>
        <w:b/>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071A3D"/>
      </w:pBdr>
      <w:tabs>
        <w:tab w:val="center" w:pos="4800"/>
        <w:tab w:val="right" w:pos="9640"/>
      </w:tabs>
    </w:pPr>
    <w:r>
      <w:drawing>
        <wp:inline xmlns:a="http://schemas.openxmlformats.org/drawingml/2006/main" xmlns:pic="http://schemas.openxmlformats.org/drawingml/2006/picture">
          <wp:extent cx="1404000" cy="324000"/>
          <wp:docPr id="1" name="Picture 1"/>
          <wp:cNvGraphicFramePr>
            <a:graphicFrameLocks noChangeAspect="1"/>
          </wp:cNvGraphicFramePr>
          <a:graphic>
            <a:graphicData uri="http://schemas.openxmlformats.org/drawingml/2006/picture">
              <pic:pic>
                <pic:nvPicPr>
                  <pic:cNvPr id="0" name="logo-horizontal.png"/>
                  <pic:cNvPicPr/>
                </pic:nvPicPr>
                <pic:blipFill>
                  <a:blip r:embed="rId1"/>
                  <a:stretch>
                    <a:fillRect/>
                  </a:stretch>
                </pic:blipFill>
                <pic:spPr>
                  <a:xfrm>
                    <a:off x="0" y="0"/>
                    <a:ext cx="1404000" cy="324000"/>
                  </a:xfrm>
                  <a:prstGeom prst="rect"/>
                </pic:spPr>
              </pic:pic>
            </a:graphicData>
          </a:graphic>
        </wp:inline>
      </w:drawing>
    </w:r>
    <w:r>
      <w:rPr>
        <w:b/>
        <w:color w:val="5E6B82"/>
        <w:sz w:val="14"/>
      </w:rPr>
      <w:tab/>
      <w:tab/>
      <w:t>POWER DESIGNS WEB: CANT 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M Sans" w:hAnsi="DM Sans" w:eastAsia="DM Sans"/>
      <w:color w:val="122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nrope" w:hAnsi="Manrope"/>
      <w:b/>
      <w:bCs/>
      <w:color w:val="071A3D"/>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nrope" w:hAnsi="Manrope"/>
      <w:b/>
      <w:bCs/>
      <w:color w:val="246BFE"/>
      <w:sz w:val="28"/>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Manrope" w:hAnsi="Manrope"/>
      <w:b/>
      <w:bCs/>
      <w:color w:val="071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