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Manrope" w:hAnsi="Manrope"/>
          <w:b/>
          <w:color w:val="071A3D"/>
          <w:sz w:val="52"/>
        </w:rPr>
        <w:t>Power Designs Web: Done</w:t>
      </w:r>
    </w:p>
    <w:p>
      <w:r>
        <w:rPr>
          <w:color w:val="5E6B82"/>
          <w:sz w:val="22"/>
        </w:rPr>
        <w:t>Everything completed from your checklist and requests · 29 Oct 2026 · Prepared for Tia Power</w:t>
      </w:r>
    </w:p>
    <w:p>
      <w:pPr>
        <w:pStyle w:val="Heading1"/>
      </w:pPr>
      <w:r>
        <w:t>1. Your checklist, item by item</w:t>
      </w:r>
    </w:p>
    <w:tbl>
      <w:tblPr>
        <w:tblStyle w:val="TableGrid"/>
        <w:tblW w:type="auto" w:w="0"/>
        <w:tblLayout w:type="fixed"/>
        <w:tblLook w:firstColumn="1" w:firstRow="1" w:lastColumn="0" w:lastRow="0" w:noHBand="0" w:noVBand="1" w:val="04A0"/>
        <w:tblLayout w:type="fixed"/>
      </w:tblPr>
      <w:tblGrid>
        <w:gridCol w:w="2948"/>
        <w:gridCol w:w="1814"/>
        <w:gridCol w:w="4989"/>
      </w:tblGrid>
      <w:tr>
        <w:trPr>
          <w:tblHeader w:val="true"/>
        </w:trPr>
        <w:tc>
          <w:tcPr>
            <w:tcW w:type="dxa" w:w="2948"/>
            <w:shd w:val="clear" w:color="auto" w:fill="071A3D"/>
          </w:tcPr>
          <w:p>
            <w:r/>
            <w:r>
              <w:rPr>
                <w:b/>
                <w:color w:val="FFFFFF"/>
                <w:sz w:val="17"/>
              </w:rPr>
              <w:t>Task</w:t>
            </w:r>
          </w:p>
        </w:tc>
        <w:tc>
          <w:tcPr>
            <w:tcW w:type="dxa" w:w="1814"/>
            <w:shd w:val="clear" w:color="auto" w:fill="071A3D"/>
          </w:tcPr>
          <w:p>
            <w:r/>
            <w:r>
              <w:rPr>
                <w:b/>
                <w:color w:val="FFFFFF"/>
                <w:sz w:val="17"/>
              </w:rPr>
              <w:t>Status</w:t>
            </w:r>
          </w:p>
        </w:tc>
        <w:tc>
          <w:tcPr>
            <w:tcW w:type="dxa" w:w="4989"/>
            <w:shd w:val="clear" w:color="auto" w:fill="071A3D"/>
          </w:tcPr>
          <w:p>
            <w:r/>
            <w:r>
              <w:rPr>
                <w:b/>
                <w:color w:val="FFFFFF"/>
                <w:sz w:val="17"/>
              </w:rPr>
              <w:t>Notes</w:t>
            </w:r>
          </w:p>
        </w:tc>
      </w:tr>
      <w:tr>
        <w:tc>
          <w:tcPr>
            <w:tcW w:type="dxa" w:w="2948"/>
            <w:shd w:val="clear" w:color="auto" w:fill="F5F7FB"/>
          </w:tcPr>
          <w:p>
            <w:pPr>
              <w:spacing w:after="40"/>
            </w:pPr>
            <w:r/>
            <w:r>
              <w:rPr>
                <w:b/>
                <w:sz w:val="17"/>
              </w:rPr>
              <w:t>Add link to personal WhatsApp About</w:t>
            </w:r>
          </w:p>
        </w:tc>
        <w:tc>
          <w:tcPr>
            <w:tcW w:type="dxa" w:w="1814"/>
            <w:shd w:val="clear" w:color="auto" w:fill="F5F7FB"/>
          </w:tcPr>
          <w:p>
            <w:pPr>
              <w:spacing w:after="40"/>
            </w:pPr>
            <w:r/>
            <w:r>
              <w:rPr>
                <w:sz w:val="17"/>
              </w:rPr>
              <w:t>Text ready, you add it</w:t>
            </w:r>
          </w:p>
        </w:tc>
        <w:tc>
          <w:tcPr>
            <w:tcW w:type="dxa" w:w="4989"/>
            <w:shd w:val="clear" w:color="auto" w:fill="F5F7FB"/>
          </w:tcPr>
          <w:p>
            <w:pPr>
              <w:spacing w:after="40"/>
            </w:pPr>
            <w:r/>
            <w:r>
              <w:rPr>
                <w:sz w:val="17"/>
              </w:rPr>
              <w:t>WhatsApp About text is in section 5. It must be pasted into WhatsApp by you.</w:t>
            </w:r>
          </w:p>
        </w:tc>
      </w:tr>
      <w:tr>
        <w:tc>
          <w:tcPr>
            <w:tcW w:type="dxa" w:w="2948"/>
          </w:tcPr>
          <w:p>
            <w:pPr>
              <w:spacing w:after="40"/>
            </w:pPr>
            <w:r/>
            <w:r>
              <w:rPr>
                <w:b/>
                <w:sz w:val="17"/>
              </w:rPr>
              <w:t>Picture ad for personal WhatsApp</w:t>
            </w:r>
          </w:p>
        </w:tc>
        <w:tc>
          <w:tcPr>
            <w:tcW w:type="dxa" w:w="1814"/>
          </w:tcPr>
          <w:p>
            <w:pPr>
              <w:spacing w:after="40"/>
            </w:pPr>
            <w:r/>
            <w:r>
              <w:rPr>
                <w:sz w:val="17"/>
              </w:rPr>
              <w:t>Done, needs your approval</w:t>
            </w:r>
          </w:p>
        </w:tc>
        <w:tc>
          <w:tcPr>
            <w:tcW w:type="dxa" w:w="4989"/>
          </w:tcPr>
          <w:p>
            <w:pPr>
              <w:spacing w:after="40"/>
            </w:pPr>
            <w:r/>
            <w:r>
              <w:rPr>
                <w:sz w:val="17"/>
              </w:rPr>
              <w:t>brand-kit/06_Social_Media/whatsapp-status-ad-1080x1920.png (WhatsApp Status size). Uses the approved tagline, the free 10-minute health check and "from R3,990, once-off, no VAT".</w:t>
            </w:r>
          </w:p>
        </w:tc>
      </w:tr>
      <w:tr>
        <w:tc>
          <w:tcPr>
            <w:tcW w:type="dxa" w:w="2948"/>
            <w:shd w:val="clear" w:color="auto" w:fill="F5F7FB"/>
          </w:tcPr>
          <w:p>
            <w:pPr>
              <w:spacing w:after="40"/>
            </w:pPr>
            <w:r/>
            <w:r>
              <w:rPr>
                <w:b/>
                <w:sz w:val="17"/>
              </w:rPr>
              <w:t>Join Facebook groups</w:t>
            </w:r>
          </w:p>
        </w:tc>
        <w:tc>
          <w:tcPr>
            <w:tcW w:type="dxa" w:w="1814"/>
            <w:shd w:val="clear" w:color="auto" w:fill="F5F7FB"/>
          </w:tcPr>
          <w:p>
            <w:pPr>
              <w:spacing w:after="40"/>
            </w:pPr>
            <w:r/>
            <w:r>
              <w:rPr>
                <w:sz w:val="17"/>
              </w:rPr>
              <w:t>Not possible</w:t>
            </w:r>
          </w:p>
        </w:tc>
        <w:tc>
          <w:tcPr>
            <w:tcW w:type="dxa" w:w="4989"/>
            <w:shd w:val="clear" w:color="auto" w:fill="F5F7FB"/>
          </w:tcPr>
          <w:p>
            <w:pPr>
              <w:spacing w:after="40"/>
            </w:pPr>
            <w:r/>
            <w:r>
              <w:rPr>
                <w:sz w:val="17"/>
              </w:rPr>
              <w:t>See "Power Designs Web: Cant Do".</w:t>
            </w:r>
          </w:p>
        </w:tc>
      </w:tr>
      <w:tr>
        <w:tc>
          <w:tcPr>
            <w:tcW w:type="dxa" w:w="2948"/>
          </w:tcPr>
          <w:p>
            <w:pPr>
              <w:spacing w:after="40"/>
            </w:pPr>
            <w:r/>
            <w:r>
              <w:rPr>
                <w:b/>
                <w:sz w:val="17"/>
              </w:rPr>
              <w:t>International version: research what is required</w:t>
            </w:r>
          </w:p>
        </w:tc>
        <w:tc>
          <w:tcPr>
            <w:tcW w:type="dxa" w:w="1814"/>
          </w:tcPr>
          <w:p>
            <w:pPr>
              <w:spacing w:after="40"/>
            </w:pPr>
            <w:r/>
            <w:r>
              <w:rPr>
                <w:sz w:val="17"/>
              </w:rPr>
              <w:t>Done (brief)</w:t>
            </w:r>
          </w:p>
        </w:tc>
        <w:tc>
          <w:tcPr>
            <w:tcW w:type="dxa" w:w="4989"/>
          </w:tcPr>
          <w:p>
            <w:pPr>
              <w:spacing w:after="40"/>
            </w:pPr>
            <w:r/>
            <w:r>
              <w:rPr>
                <w:sz w:val="17"/>
              </w:rPr>
              <w:t>Section 6. The US pages are already live on the site (/us/), so the research covers what is still needed before outreach.</w:t>
            </w:r>
          </w:p>
        </w:tc>
      </w:tr>
      <w:tr>
        <w:tc>
          <w:tcPr>
            <w:tcW w:type="dxa" w:w="2948"/>
            <w:shd w:val="clear" w:color="auto" w:fill="F5F7FB"/>
          </w:tcPr>
          <w:p>
            <w:pPr>
              <w:spacing w:after="40"/>
            </w:pPr>
            <w:r/>
            <w:r>
              <w:rPr>
                <w:b/>
                <w:sz w:val="17"/>
              </w:rPr>
              <w:t>Increase views to over 100 per post</w:t>
            </w:r>
          </w:p>
        </w:tc>
        <w:tc>
          <w:tcPr>
            <w:tcW w:type="dxa" w:w="1814"/>
            <w:shd w:val="clear" w:color="auto" w:fill="F5F7FB"/>
          </w:tcPr>
          <w:p>
            <w:pPr>
              <w:spacing w:after="40"/>
            </w:pPr>
            <w:r/>
            <w:r>
              <w:rPr>
                <w:sz w:val="17"/>
              </w:rPr>
              <w:t>Not possible</w:t>
            </w:r>
          </w:p>
        </w:tc>
        <w:tc>
          <w:tcPr>
            <w:tcW w:type="dxa" w:w="4989"/>
            <w:shd w:val="clear" w:color="auto" w:fill="F5F7FB"/>
          </w:tcPr>
          <w:p>
            <w:pPr>
              <w:spacing w:after="40"/>
            </w:pPr>
            <w:r/>
            <w:r>
              <w:rPr>
                <w:sz w:val="17"/>
              </w:rPr>
              <w:t>See "Power Designs Web: Cant Do".</w:t>
            </w:r>
          </w:p>
        </w:tc>
      </w:tr>
      <w:tr>
        <w:tc>
          <w:tcPr>
            <w:tcW w:type="dxa" w:w="2948"/>
          </w:tcPr>
          <w:p>
            <w:pPr>
              <w:spacing w:after="40"/>
            </w:pPr>
            <w:r/>
            <w:r>
              <w:rPr>
                <w:b/>
                <w:sz w:val="17"/>
              </w:rPr>
              <w:t>Build a proper Brand Kit and Company CI</w:t>
            </w:r>
          </w:p>
        </w:tc>
        <w:tc>
          <w:tcPr>
            <w:tcW w:type="dxa" w:w="1814"/>
          </w:tcPr>
          <w:p>
            <w:pPr>
              <w:spacing w:after="40"/>
            </w:pPr>
            <w:r/>
            <w:r>
              <w:rPr>
                <w:sz w:val="17"/>
              </w:rPr>
              <w:t>Done</w:t>
            </w:r>
          </w:p>
        </w:tc>
        <w:tc>
          <w:tcPr>
            <w:tcW w:type="dxa" w:w="4989"/>
          </w:tcPr>
          <w:p>
            <w:pPr>
              <w:spacing w:after="40"/>
            </w:pPr>
            <w:r/>
            <w:r>
              <w:rPr>
                <w:sz w:val="17"/>
              </w:rPr>
              <w:t>Brand manual v1.3, Corporate Brand Standards and Identity Manual, brand board, full logo set and assets zip. See section 3.</w:t>
            </w:r>
          </w:p>
        </w:tc>
      </w:tr>
      <w:tr>
        <w:tc>
          <w:tcPr>
            <w:tcW w:type="dxa" w:w="2948"/>
            <w:shd w:val="clear" w:color="auto" w:fill="F5F7FB"/>
          </w:tcPr>
          <w:p>
            <w:pPr>
              <w:spacing w:after="40"/>
            </w:pPr>
            <w:r/>
            <w:r>
              <w:rPr>
                <w:b/>
                <w:sz w:val="17"/>
              </w:rPr>
              <w:t>Create a folder of what I want this brand to look like</w:t>
            </w:r>
          </w:p>
        </w:tc>
        <w:tc>
          <w:tcPr>
            <w:tcW w:type="dxa" w:w="1814"/>
            <w:shd w:val="clear" w:color="auto" w:fill="F5F7FB"/>
          </w:tcPr>
          <w:p>
            <w:pPr>
              <w:spacing w:after="40"/>
            </w:pPr>
            <w:r/>
            <w:r>
              <w:rPr>
                <w:sz w:val="17"/>
              </w:rPr>
              <w:t>Done</w:t>
            </w:r>
          </w:p>
        </w:tc>
        <w:tc>
          <w:tcPr>
            <w:tcW w:type="dxa" w:w="4989"/>
            <w:shd w:val="clear" w:color="auto" w:fill="F5F7FB"/>
          </w:tcPr>
          <w:p>
            <w:pPr>
              <w:spacing w:after="40"/>
            </w:pPr>
            <w:r/>
            <w:r>
              <w:rPr>
                <w:sz w:val="17"/>
              </w:rPr>
              <w:t>brand-kit/ folder in the repo, laid out in the 11-folder structure from section 17 of the manual.</w:t>
            </w:r>
          </w:p>
        </w:tc>
      </w:tr>
      <w:tr>
        <w:tc>
          <w:tcPr>
            <w:tcW w:type="dxa" w:w="2948"/>
          </w:tcPr>
          <w:p>
            <w:pPr>
              <w:spacing w:after="40"/>
            </w:pPr>
            <w:r/>
            <w:r>
              <w:rPr>
                <w:b/>
                <w:sz w:val="17"/>
              </w:rPr>
              <w:t>Follow 10 to 20 relevant pages</w:t>
            </w:r>
          </w:p>
        </w:tc>
        <w:tc>
          <w:tcPr>
            <w:tcW w:type="dxa" w:w="1814"/>
          </w:tcPr>
          <w:p>
            <w:pPr>
              <w:spacing w:after="40"/>
            </w:pPr>
            <w:r/>
            <w:r>
              <w:rPr>
                <w:sz w:val="17"/>
              </w:rPr>
              <w:t>Not possible</w:t>
            </w:r>
          </w:p>
        </w:tc>
        <w:tc>
          <w:tcPr>
            <w:tcW w:type="dxa" w:w="4989"/>
          </w:tcPr>
          <w:p>
            <w:pPr>
              <w:spacing w:after="40"/>
            </w:pPr>
            <w:r/>
            <w:r>
              <w:rPr>
                <w:sz w:val="17"/>
              </w:rPr>
              <w:t>See "Power Designs Web: Cant Do". The page list in your checklist is kept as it is.</w:t>
            </w:r>
          </w:p>
        </w:tc>
      </w:tr>
      <w:tr>
        <w:tc>
          <w:tcPr>
            <w:tcW w:type="dxa" w:w="2948"/>
            <w:shd w:val="clear" w:color="auto" w:fill="F5F7FB"/>
          </w:tcPr>
          <w:p>
            <w:pPr>
              <w:spacing w:after="40"/>
            </w:pPr>
            <w:r/>
            <w:r>
              <w:rPr>
                <w:b/>
                <w:sz w:val="17"/>
              </w:rPr>
              <w:t>Find out how Claude can engage with 3 to 5 posts a day</w:t>
            </w:r>
          </w:p>
        </w:tc>
        <w:tc>
          <w:tcPr>
            <w:tcW w:type="dxa" w:w="1814"/>
            <w:shd w:val="clear" w:color="auto" w:fill="F5F7FB"/>
          </w:tcPr>
          <w:p>
            <w:pPr>
              <w:spacing w:after="40"/>
            </w:pPr>
            <w:r/>
            <w:r>
              <w:rPr>
                <w:sz w:val="17"/>
              </w:rPr>
              <w:t>Answered</w:t>
            </w:r>
          </w:p>
        </w:tc>
        <w:tc>
          <w:tcPr>
            <w:tcW w:type="dxa" w:w="4989"/>
            <w:shd w:val="clear" w:color="auto" w:fill="F5F7FB"/>
          </w:tcPr>
          <w:p>
            <w:pPr>
              <w:spacing w:after="40"/>
            </w:pPr>
            <w:r/>
            <w:r>
              <w:rPr>
                <w:sz w:val="17"/>
              </w:rPr>
              <w:t>Section 7.</w:t>
            </w:r>
          </w:p>
        </w:tc>
      </w:tr>
      <w:tr>
        <w:tc>
          <w:tcPr>
            <w:tcW w:type="dxa" w:w="2948"/>
          </w:tcPr>
          <w:p>
            <w:pPr>
              <w:spacing w:after="40"/>
            </w:pPr>
            <w:r/>
            <w:r>
              <w:rPr>
                <w:b/>
                <w:sz w:val="17"/>
              </w:rPr>
              <w:t>Reels focus: catch attention, provide value, encourage genuine discussion</w:t>
            </w:r>
          </w:p>
        </w:tc>
        <w:tc>
          <w:tcPr>
            <w:tcW w:type="dxa" w:w="1814"/>
          </w:tcPr>
          <w:p>
            <w:pPr>
              <w:spacing w:after="40"/>
            </w:pPr>
            <w:r/>
            <w:r>
              <w:rPr>
                <w:sz w:val="17"/>
              </w:rPr>
              <w:t>Noted</w:t>
            </w:r>
          </w:p>
        </w:tc>
        <w:tc>
          <w:tcPr>
            <w:tcW w:type="dxa" w:w="4989"/>
          </w:tcPr>
          <w:p>
            <w:pPr>
              <w:spacing w:after="40"/>
            </w:pPr>
            <w:r/>
            <w:r>
              <w:rPr>
                <w:sz w:val="17"/>
              </w:rPr>
              <w:t>Recorded as the standing rule for reel scripts. No reels were made (see Cant Do).</w:t>
            </w:r>
          </w:p>
        </w:tc>
      </w:tr>
      <w:tr>
        <w:tc>
          <w:tcPr>
            <w:tcW w:type="dxa" w:w="2948"/>
            <w:shd w:val="clear" w:color="auto" w:fill="F5F7FB"/>
          </w:tcPr>
          <w:p>
            <w:pPr>
              <w:spacing w:after="40"/>
            </w:pPr>
            <w:r/>
            <w:r>
              <w:rPr>
                <w:b/>
                <w:sz w:val="17"/>
              </w:rPr>
              <w:t>Change Instagram email address</w:t>
            </w:r>
          </w:p>
        </w:tc>
        <w:tc>
          <w:tcPr>
            <w:tcW w:type="dxa" w:w="1814"/>
            <w:shd w:val="clear" w:color="auto" w:fill="F5F7FB"/>
          </w:tcPr>
          <w:p>
            <w:pPr>
              <w:spacing w:after="40"/>
            </w:pPr>
            <w:r/>
            <w:r>
              <w:rPr>
                <w:sz w:val="17"/>
              </w:rPr>
              <w:t>Not possible</w:t>
            </w:r>
          </w:p>
        </w:tc>
        <w:tc>
          <w:tcPr>
            <w:tcW w:type="dxa" w:w="4989"/>
            <w:shd w:val="clear" w:color="auto" w:fill="F5F7FB"/>
          </w:tcPr>
          <w:p>
            <w:pPr>
              <w:spacing w:after="40"/>
            </w:pPr>
            <w:r/>
            <w:r>
              <w:rPr>
                <w:sz w:val="17"/>
              </w:rPr>
              <w:t>See "Power Designs Web: Cant Do". Use info@powerdesign.co.za when you change it.</w:t>
            </w:r>
          </w:p>
        </w:tc>
      </w:tr>
      <w:tr>
        <w:tc>
          <w:tcPr>
            <w:tcW w:type="dxa" w:w="2948"/>
          </w:tcPr>
          <w:p>
            <w:pPr>
              <w:spacing w:after="40"/>
            </w:pPr>
            <w:r/>
            <w:r>
              <w:rPr>
                <w:b/>
                <w:sz w:val="17"/>
              </w:rPr>
              <w:t>Post for the Selling Group</w:t>
            </w:r>
          </w:p>
        </w:tc>
        <w:tc>
          <w:tcPr>
            <w:tcW w:type="dxa" w:w="1814"/>
          </w:tcPr>
          <w:p>
            <w:pPr>
              <w:spacing w:after="40"/>
            </w:pPr>
            <w:r/>
            <w:r>
              <w:rPr>
                <w:sz w:val="17"/>
              </w:rPr>
              <w:t>Drafts ready</w:t>
            </w:r>
          </w:p>
        </w:tc>
        <w:tc>
          <w:tcPr>
            <w:tcW w:type="dxa" w:w="4989"/>
          </w:tcPr>
          <w:p>
            <w:pPr>
              <w:spacing w:after="40"/>
            </w:pPr>
            <w:r/>
            <w:r>
              <w:rPr>
                <w:sz w:val="17"/>
              </w:rPr>
              <w:t>Three drafts in section 5. Not posted.</w:t>
            </w:r>
          </w:p>
        </w:tc>
      </w:tr>
      <w:tr>
        <w:tc>
          <w:tcPr>
            <w:tcW w:type="dxa" w:w="2948"/>
            <w:shd w:val="clear" w:color="auto" w:fill="F5F7FB"/>
          </w:tcPr>
          <w:p>
            <w:pPr>
              <w:spacing w:after="40"/>
            </w:pPr>
            <w:r/>
            <w:r>
              <w:rPr>
                <w:b/>
                <w:sz w:val="17"/>
              </w:rPr>
              <w:t>Sorcha weekly content (10 line items)</w:t>
            </w:r>
          </w:p>
        </w:tc>
        <w:tc>
          <w:tcPr>
            <w:tcW w:type="dxa" w:w="1814"/>
            <w:shd w:val="clear" w:color="auto" w:fill="F5F7FB"/>
          </w:tcPr>
          <w:p>
            <w:pPr>
              <w:spacing w:after="40"/>
            </w:pPr>
            <w:r/>
            <w:r>
              <w:rPr>
                <w:sz w:val="17"/>
              </w:rPr>
              <w:t>Not done</w:t>
            </w:r>
          </w:p>
        </w:tc>
        <w:tc>
          <w:tcPr>
            <w:tcW w:type="dxa" w:w="4989"/>
            <w:shd w:val="clear" w:color="auto" w:fill="F5F7FB"/>
          </w:tcPr>
          <w:p>
            <w:pPr>
              <w:spacing w:after="40"/>
            </w:pPr>
            <w:r/>
            <w:r>
              <w:rPr>
                <w:sz w:val="17"/>
              </w:rPr>
              <w:t>About 68 pieces a week. See "Power Designs Web: Cant Do".</w:t>
            </w:r>
          </w:p>
        </w:tc>
      </w:tr>
      <w:tr>
        <w:tc>
          <w:tcPr>
            <w:tcW w:type="dxa" w:w="2948"/>
          </w:tcPr>
          <w:p>
            <w:pPr>
              <w:spacing w:after="40"/>
            </w:pPr>
            <w:r/>
            <w:r>
              <w:rPr>
                <w:b/>
                <w:sz w:val="17"/>
              </w:rPr>
              <w:t>Meta Insights every Saturday</w:t>
            </w:r>
          </w:p>
        </w:tc>
        <w:tc>
          <w:tcPr>
            <w:tcW w:type="dxa" w:w="1814"/>
          </w:tcPr>
          <w:p>
            <w:pPr>
              <w:spacing w:after="40"/>
            </w:pPr>
            <w:r/>
            <w:r>
              <w:rPr>
                <w:sz w:val="17"/>
              </w:rPr>
              <w:t>Not possible</w:t>
            </w:r>
          </w:p>
        </w:tc>
        <w:tc>
          <w:tcPr>
            <w:tcW w:type="dxa" w:w="4989"/>
          </w:tcPr>
          <w:p>
            <w:pPr>
              <w:spacing w:after="40"/>
            </w:pPr>
            <w:r/>
            <w:r>
              <w:rPr>
                <w:sz w:val="17"/>
              </w:rPr>
              <w:t>See "Power Designs Web: Cant Do".</w:t>
            </w:r>
          </w:p>
        </w:tc>
      </w:tr>
    </w:tbl>
    <w:p/>
    <w:p>
      <w:pPr>
        <w:pStyle w:val="Heading1"/>
      </w:pPr>
      <w:r>
        <w:t>2. Hostinger site and the Git site</w:t>
      </w:r>
    </w:p>
    <w:p>
      <w:r>
        <w:rPr>
          <w:b/>
          <w:i w:val="0"/>
        </w:rPr>
        <w:t>What I found</w:t>
      </w:r>
    </w:p>
    <w:p>
      <w:pPr>
        <w:pStyle w:val="ListBullet"/>
      </w:pPr>
      <w:r>
        <w:t>The live Hostinger site (powerdesign.co.za) is newer than the Git repo. It already uses info@powerdesign.co.za everywhere, and its sitemaps, robots.txt, canonical links and structured data already point to https://powerdesign.co.za. No email or domain fix was needed on Hostinger.</w:t>
      </w:r>
    </w:p>
    <w:p>
      <w:pPr>
        <w:pStyle w:val="ListBullet"/>
      </w:pPr>
      <w:r>
        <w:t>The live site has pages the Git repo did not have: the whole /us/ section (13 pages), region.js (the US/SA switch), 404.html, and larger versions of most pages.</w:t>
      </w:r>
    </w:p>
    <w:p>
      <w:pPr>
        <w:pStyle w:val="ListBullet"/>
      </w:pPr>
      <w:r>
        <w:t>Putting the Git version onto Hostinger would have deleted those pages and cannot be undone, so you chose the other direction: Hostinger over Git.</w:t>
      </w:r>
    </w:p>
    <w:p>
      <w:r>
        <w:rPr>
          <w:b/>
          <w:i w:val="0"/>
        </w:rPr>
        <w:t>What I did</w:t>
      </w:r>
    </w:p>
    <w:p>
      <w:pPr>
        <w:pStyle w:val="ListBullet"/>
      </w:pPr>
      <w:r>
        <w:t>Nothing was changed on Hostinger.</w:t>
      </w:r>
    </w:p>
    <w:p>
      <w:pPr>
        <w:pStyle w:val="ListBullet"/>
      </w:pPr>
      <w:r>
        <w:t>I read 40 live text files and copied them into the Git repo, so Git now matches the live site: 12 root pages, app.js, region.js, styles.css, .htaccess, robots.txt, 3 sitemaps, 3 blog posts, 4 /go/ landing pages and 13 /us/ pages.</w:t>
      </w:r>
    </w:p>
    <w:p>
      <w:pPr>
        <w:pStyle w:val="ListBullet"/>
      </w:pPr>
      <w:r>
        <w:t>This replaced my earlier email and domain edits in the repo with the live versions (they say the same thing).</w:t>
      </w:r>
    </w:p>
    <w:p>
      <w:pPr>
        <w:pStyle w:val="ListBullet"/>
      </w:pPr>
      <w:r>
        <w:t>All 14 brand image and logo files already in the repo have exactly the same byte size as the live files, so they are the same files.</w:t>
      </w:r>
    </w:p>
    <w:p>
      <w:r>
        <w:rPr>
          <w:b/>
          <w:i w:val="0"/>
        </w:rPr>
        <w:t>How exact the copy is</w:t>
      </w:r>
    </w:p>
    <w:p>
      <w:pPr>
        <w:pStyle w:val="ListBullet"/>
      </w:pPr>
      <w:r>
        <w:t>34 of the 40 files match the live byte count exactly.</w:t>
      </w:r>
    </w:p>
    <w:p>
      <w:pPr>
        <w:pStyle w:val="ListBullet"/>
      </w:pPr>
      <w:r>
        <w:t>6 files are within 1 to 6 bytes of the live size: contact.html (1), index.html (3), styles.css (1), us/contact.html (5), and the two /us/ blog posts (6 each). All visible text was copied. The gap is most likely an invisible character or a line ending. Before relying on these six files, compare them with a checksum or a diff against the live copies.</w:t>
      </w:r>
    </w:p>
    <w:p>
      <w:pPr>
        <w:pStyle w:val="ListBullet"/>
      </w:pPr>
      <w:r>
        <w:t>Not copied on purpose: mockup.html, wireframe.html, HOSTINGER-UPLOAD.md, HOST.txt (live working files, not site pages) and the subdomain sites (apps, businessledger, powerpublication, sundaybakery, bindly), which are separate projects.</w:t>
      </w:r>
    </w:p>
    <w:p>
      <w:pPr>
        <w:pStyle w:val="ListBullet"/>
      </w:pPr>
      <w:r>
        <w:t>HOSTINGER-UPLOAD.md on the live site still says form enquiries go to powerdesignsweb@gmail.com. It is a notes file, not a page, but it is out of date.</w:t>
      </w:r>
    </w:p>
    <w:p>
      <w:pPr>
        <w:pStyle w:val="Heading1"/>
      </w:pPr>
      <w:r>
        <w:t>3. Brand work completed</w:t>
      </w:r>
    </w:p>
    <w:tbl>
      <w:tblPr>
        <w:tblStyle w:val="TableGrid"/>
        <w:tblW w:type="auto" w:w="0"/>
        <w:tblLayout w:type="fixed"/>
        <w:tblLook w:firstColumn="1" w:firstRow="1" w:lastColumn="0" w:lastRow="0" w:noHBand="0" w:noVBand="1" w:val="04A0"/>
        <w:tblLayout w:type="fixed"/>
      </w:tblPr>
      <w:tblGrid>
        <w:gridCol w:w="2268"/>
        <w:gridCol w:w="3515"/>
        <w:gridCol w:w="3969"/>
      </w:tblGrid>
      <w:tr>
        <w:trPr>
          <w:tblHeader w:val="true"/>
        </w:trPr>
        <w:tc>
          <w:tcPr>
            <w:tcW w:type="dxa" w:w="2268"/>
            <w:shd w:val="clear" w:color="auto" w:fill="071A3D"/>
          </w:tcPr>
          <w:p>
            <w:r/>
            <w:r>
              <w:rPr>
                <w:b/>
                <w:color w:val="FFFFFF"/>
                <w:sz w:val="17"/>
              </w:rPr>
              <w:t>Item</w:t>
            </w:r>
          </w:p>
        </w:tc>
        <w:tc>
          <w:tcPr>
            <w:tcW w:type="dxa" w:w="3515"/>
            <w:shd w:val="clear" w:color="auto" w:fill="071A3D"/>
          </w:tcPr>
          <w:p>
            <w:r/>
            <w:r>
              <w:rPr>
                <w:b/>
                <w:color w:val="FFFFFF"/>
                <w:sz w:val="17"/>
              </w:rPr>
              <w:t>Where</w:t>
            </w:r>
          </w:p>
        </w:tc>
        <w:tc>
          <w:tcPr>
            <w:tcW w:type="dxa" w:w="3969"/>
            <w:shd w:val="clear" w:color="auto" w:fill="071A3D"/>
          </w:tcPr>
          <w:p>
            <w:r/>
            <w:r>
              <w:rPr>
                <w:b/>
                <w:color w:val="FFFFFF"/>
                <w:sz w:val="17"/>
              </w:rPr>
              <w:t>Notes</w:t>
            </w:r>
          </w:p>
        </w:tc>
      </w:tr>
      <w:tr>
        <w:tc>
          <w:tcPr>
            <w:tcW w:type="dxa" w:w="2268"/>
            <w:shd w:val="clear" w:color="auto" w:fill="F5F7FB"/>
          </w:tcPr>
          <w:p>
            <w:pPr>
              <w:spacing w:after="40"/>
            </w:pPr>
            <w:r/>
            <w:r>
              <w:rPr>
                <w:b/>
                <w:sz w:val="17"/>
              </w:rPr>
              <w:t>Brand manual v1.3</w:t>
            </w:r>
          </w:p>
        </w:tc>
        <w:tc>
          <w:tcPr>
            <w:tcW w:type="dxa" w:w="3515"/>
            <w:shd w:val="clear" w:color="auto" w:fill="F5F7FB"/>
          </w:tcPr>
          <w:p>
            <w:pPr>
              <w:spacing w:after="40"/>
            </w:pPr>
            <w:r/>
            <w:r>
              <w:rPr>
                <w:sz w:val="17"/>
              </w:rPr>
              <w:t>docs/Power_Designs_Web_Brand_Manual_v1.3.docx</w:t>
            </w:r>
          </w:p>
        </w:tc>
        <w:tc>
          <w:tcPr>
            <w:tcW w:type="dxa" w:w="3969"/>
            <w:shd w:val="clear" w:color="auto" w:fill="F5F7FB"/>
          </w:tcPr>
          <w:p>
            <w:pPr>
              <w:spacing w:after="40"/>
            </w:pPr>
            <w:r/>
            <w:r>
              <w:rPr>
                <w:sz w:val="17"/>
              </w:rPr>
              <w:t>Colours, fonts, icons and logo files filled from the site. Title (Operations Manager), trademark (not registered) and logo ownership (yours) recorded. File name corrected: it was saved as v1.2 by mistake and is now v1.3.</w:t>
            </w:r>
          </w:p>
        </w:tc>
      </w:tr>
      <w:tr>
        <w:tc>
          <w:tcPr>
            <w:tcW w:type="dxa" w:w="2268"/>
          </w:tcPr>
          <w:p>
            <w:pPr>
              <w:spacing w:after="40"/>
            </w:pPr>
            <w:r/>
            <w:r>
              <w:rPr>
                <w:b/>
                <w:sz w:val="17"/>
              </w:rPr>
              <w:t>Corporate Brand Standards and Identity Manual</w:t>
            </w:r>
          </w:p>
        </w:tc>
        <w:tc>
          <w:tcPr>
            <w:tcW w:type="dxa" w:w="3515"/>
          </w:tcPr>
          <w:p>
            <w:pPr>
              <w:spacing w:after="40"/>
            </w:pPr>
            <w:r/>
            <w:r>
              <w:rPr>
                <w:sz w:val="17"/>
              </w:rPr>
              <w:t>docs/Power_Designs_Web_Corporate_Brand_Standards_and_Identity_Manual.docx</w:t>
            </w:r>
          </w:p>
        </w:tc>
        <w:tc>
          <w:tcPr>
            <w:tcW w:type="dxa" w:w="3969"/>
          </w:tcPr>
          <w:p>
            <w:pPr>
              <w:spacing w:after="40"/>
            </w:pPr>
            <w:r/>
            <w:r>
              <w:rPr>
                <w:sz w:val="17"/>
              </w:rPr>
              <w:t>Your template, fully filled, with the Power Designs Web header, footer, colours and fonts.</w:t>
            </w:r>
          </w:p>
        </w:tc>
      </w:tr>
      <w:tr>
        <w:tc>
          <w:tcPr>
            <w:tcW w:type="dxa" w:w="2268"/>
            <w:shd w:val="clear" w:color="auto" w:fill="F5F7FB"/>
          </w:tcPr>
          <w:p>
            <w:pPr>
              <w:spacing w:after="40"/>
            </w:pPr>
            <w:r/>
            <w:r>
              <w:rPr>
                <w:b/>
                <w:sz w:val="17"/>
              </w:rPr>
              <w:t>Brand board</w:t>
            </w:r>
          </w:p>
        </w:tc>
        <w:tc>
          <w:tcPr>
            <w:tcW w:type="dxa" w:w="3515"/>
            <w:shd w:val="clear" w:color="auto" w:fill="F5F7FB"/>
          </w:tcPr>
          <w:p>
            <w:pPr>
              <w:spacing w:after="40"/>
            </w:pPr>
            <w:r/>
            <w:r>
              <w:rPr>
                <w:sz w:val="17"/>
              </w:rPr>
              <w:t>https://claude.ai/artifact/FoVmY3NFXdRb3KreS2ZxhV</w:t>
            </w:r>
          </w:p>
        </w:tc>
        <w:tc>
          <w:tcPr>
            <w:tcW w:type="dxa" w:w="3969"/>
            <w:shd w:val="clear" w:color="auto" w:fill="F5F7FB"/>
          </w:tcPr>
          <w:p>
            <w:pPr>
              <w:spacing w:after="40"/>
            </w:pPr>
            <w:r/>
            <w:r>
              <w:rPr>
                <w:sz w:val="17"/>
              </w:rPr>
              <w:t>One-page visual board. Private until you share it from the Share menu.</w:t>
            </w:r>
          </w:p>
        </w:tc>
      </w:tr>
      <w:tr>
        <w:tc>
          <w:tcPr>
            <w:tcW w:type="dxa" w:w="2268"/>
          </w:tcPr>
          <w:p>
            <w:pPr>
              <w:spacing w:after="40"/>
            </w:pPr>
            <w:r/>
            <w:r>
              <w:rPr>
                <w:b/>
                <w:sz w:val="17"/>
              </w:rPr>
              <w:t>Logo set</w:t>
            </w:r>
          </w:p>
        </w:tc>
        <w:tc>
          <w:tcPr>
            <w:tcW w:type="dxa" w:w="3515"/>
          </w:tcPr>
          <w:p>
            <w:pPr>
              <w:spacing w:after="40"/>
            </w:pPr>
            <w:r/>
            <w:r>
              <w:rPr>
                <w:sz w:val="17"/>
              </w:rPr>
              <w:t>assets/ and brand-kit/02_Logo_Files/</w:t>
            </w:r>
          </w:p>
        </w:tc>
        <w:tc>
          <w:tcPr>
            <w:tcW w:type="dxa" w:w="3969"/>
          </w:tcPr>
          <w:p>
            <w:pPr>
              <w:spacing w:after="40"/>
            </w:pPr>
            <w:r/>
            <w:r>
              <w:rPr>
                <w:sz w:val="17"/>
              </w:rPr>
              <w:t>Black, stacked (colour, black, dark) and print-ready CMYK and black versions created.</w:t>
            </w:r>
          </w:p>
        </w:tc>
      </w:tr>
      <w:tr>
        <w:tc>
          <w:tcPr>
            <w:tcW w:type="dxa" w:w="2268"/>
            <w:shd w:val="clear" w:color="auto" w:fill="F5F7FB"/>
          </w:tcPr>
          <w:p>
            <w:pPr>
              <w:spacing w:after="40"/>
            </w:pPr>
            <w:r/>
            <w:r>
              <w:rPr>
                <w:b/>
                <w:sz w:val="17"/>
              </w:rPr>
              <w:t>Assets zip</w:t>
            </w:r>
          </w:p>
        </w:tc>
        <w:tc>
          <w:tcPr>
            <w:tcW w:type="dxa" w:w="3515"/>
            <w:shd w:val="clear" w:color="auto" w:fill="F5F7FB"/>
          </w:tcPr>
          <w:p>
            <w:pPr>
              <w:spacing w:after="40"/>
            </w:pPr>
            <w:r/>
            <w:r>
              <w:rPr>
                <w:sz w:val="17"/>
              </w:rPr>
              <w:t>docs/Power_Designs_Web_Brand_Assets.zip</w:t>
            </w:r>
          </w:p>
        </w:tc>
        <w:tc>
          <w:tcPr>
            <w:tcW w:type="dxa" w:w="3969"/>
            <w:shd w:val="clear" w:color="auto" w:fill="F5F7FB"/>
          </w:tcPr>
          <w:p>
            <w:pPr>
              <w:spacing w:after="40"/>
            </w:pPr>
            <w:r/>
            <w:r>
              <w:rPr>
                <w:sz w:val="17"/>
              </w:rPr>
              <w:t>17 files: logos, profile pictures, cover and favicon.</w:t>
            </w:r>
          </w:p>
        </w:tc>
      </w:tr>
      <w:tr>
        <w:tc>
          <w:tcPr>
            <w:tcW w:type="dxa" w:w="2268"/>
          </w:tcPr>
          <w:p>
            <w:pPr>
              <w:spacing w:after="40"/>
            </w:pPr>
            <w:r/>
            <w:r>
              <w:rPr>
                <w:b/>
                <w:sz w:val="17"/>
              </w:rPr>
              <w:t>Brand kit folder</w:t>
            </w:r>
          </w:p>
        </w:tc>
        <w:tc>
          <w:tcPr>
            <w:tcW w:type="dxa" w:w="3515"/>
          </w:tcPr>
          <w:p>
            <w:pPr>
              <w:spacing w:after="40"/>
            </w:pPr>
            <w:r/>
            <w:r>
              <w:rPr>
                <w:sz w:val="17"/>
              </w:rPr>
              <w:t>brand-kit/</w:t>
            </w:r>
          </w:p>
        </w:tc>
        <w:tc>
          <w:tcPr>
            <w:tcW w:type="dxa" w:w="3969"/>
          </w:tcPr>
          <w:p>
            <w:pPr>
              <w:spacing w:after="40"/>
            </w:pPr>
            <w:r/>
            <w:r>
              <w:rPr>
                <w:sz w:val="17"/>
              </w:rPr>
              <w:t>Manuals, logos, social images, the WhatsApp ad, the site stylesheet as the colour and font reference, and a README.</w:t>
            </w:r>
          </w:p>
        </w:tc>
      </w:tr>
      <w:tr>
        <w:tc>
          <w:tcPr>
            <w:tcW w:type="dxa" w:w="2268"/>
            <w:shd w:val="clear" w:color="auto" w:fill="F5F7FB"/>
          </w:tcPr>
          <w:p>
            <w:pPr>
              <w:spacing w:after="40"/>
            </w:pPr>
            <w:r/>
            <w:r>
              <w:rPr>
                <w:b/>
                <w:sz w:val="17"/>
              </w:rPr>
              <w:t>WhatsApp Status ad</w:t>
            </w:r>
          </w:p>
        </w:tc>
        <w:tc>
          <w:tcPr>
            <w:tcW w:type="dxa" w:w="3515"/>
            <w:shd w:val="clear" w:color="auto" w:fill="F5F7FB"/>
          </w:tcPr>
          <w:p>
            <w:pPr>
              <w:spacing w:after="40"/>
            </w:pPr>
            <w:r/>
            <w:r>
              <w:rPr>
                <w:sz w:val="17"/>
              </w:rPr>
              <w:t>brand-kit/06_Social_Media/whatsapp-status-ad-1080x1920.png</w:t>
            </w:r>
          </w:p>
        </w:tc>
        <w:tc>
          <w:tcPr>
            <w:tcW w:type="dxa" w:w="3969"/>
            <w:shd w:val="clear" w:color="auto" w:fill="F5F7FB"/>
          </w:tcPr>
          <w:p>
            <w:pPr>
              <w:spacing w:after="40"/>
            </w:pPr>
            <w:r/>
            <w:r>
              <w:rPr>
                <w:sz w:val="17"/>
              </w:rPr>
              <w:t>1080 x 1920. Review it, then post it yourself.</w:t>
            </w:r>
          </w:p>
        </w:tc>
      </w:tr>
    </w:tbl>
    <w:p/>
    <w:p>
      <w:pPr>
        <w:pStyle w:val="Heading1"/>
      </w:pPr>
      <w:r>
        <w:t>4. Still true from earlier work</w:t>
      </w:r>
    </w:p>
    <w:p>
      <w:pPr>
        <w:pStyle w:val="ListBullet"/>
      </w:pPr>
      <w:r>
        <w:t>Pantone matches (2767 C, 2728 C, 1235 C, 178 C) are suggestions, not checked against a swatch book.</w:t>
      </w:r>
    </w:p>
    <w:p>
      <w:pPr>
        <w:pStyle w:val="ListBullet"/>
      </w:pPr>
      <w:r>
        <w:t>FormSubmit sends a one-time activation email to info@powerdesign.co.za on the first form submission. Click it once or enquiries will not arrive.</w:t>
      </w:r>
    </w:p>
    <w:p>
      <w:pPr>
        <w:pStyle w:val="ListBullet"/>
      </w:pPr>
      <w:r>
        <w:t>The footer Facebook link points to a different account from the Page you manage. Fix it once Meta approves the Page rename.</w:t>
      </w:r>
    </w:p>
    <w:p>
      <w:pPr>
        <w:pStyle w:val="Heading1"/>
      </w:pPr>
      <w:r>
        <w:t>5. Draft copy for you to review and post</w:t>
      </w:r>
    </w:p>
    <w:p>
      <w:r>
        <w:rPr>
          <w:b/>
          <w:i w:val="0"/>
        </w:rPr>
        <w:t>WhatsApp About (114 characters, the limit is 139)</w:t>
      </w:r>
    </w:p>
    <w:p>
      <w:r>
        <w:rPr>
          <w:b w:val="0"/>
          <w:i w:val="0"/>
        </w:rPr>
        <w:t>Websites for small businesses. Once-off prices from R3,990. Free 10-minute website health check: powerdesign.co.za</w:t>
      </w:r>
    </w:p>
    <w:p>
      <w:r>
        <w:rPr>
          <w:b/>
          <w:i w:val="0"/>
        </w:rPr>
        <w:t>Facebook selling group posts</w:t>
      </w:r>
    </w:p>
    <w:p>
      <w:r>
        <w:rPr>
          <w:b w:val="0"/>
          <w:i/>
        </w:rPr>
        <w:t>Check each group allows business promotion first. Post as the Power Designs Web Page, not your personal profile. Nothing below has been posted.</w:t>
      </w:r>
    </w:p>
    <w:p>
      <w:r>
        <w:rPr>
          <w:b/>
          <w:i w:val="0"/>
        </w:rPr>
        <w:t>Draft A: free health check</w:t>
      </w:r>
    </w:p>
    <w:p>
      <w:pPr>
        <w:spacing w:after="0"/>
      </w:pPr>
      <w:r>
        <w:t>Does your business look as established online as it is in real life?</w:t>
      </w:r>
    </w:p>
    <w:p>
      <w:pPr>
        <w:spacing w:after="0"/>
      </w:pPr>
    </w:p>
    <w:p>
      <w:pPr>
        <w:spacing w:after="0"/>
      </w:pPr>
      <w:r>
        <w:t>We build clear, mobile-first websites for small businesses on the East Rand and across South Africa. Once-off prices from R3,990, no VAT. You see it before it goes live, and you own it.</w:t>
      </w:r>
    </w:p>
    <w:p>
      <w:pPr>
        <w:spacing w:after="0"/>
      </w:pPr>
    </w:p>
    <w:p>
      <w:pPr>
        <w:spacing w:after="0"/>
      </w:pPr>
      <w:r>
        <w:t>Want to know where you stand? Send your business name on WhatsApp for a free 10-minute website health check: 050 050 4340</w:t>
      </w:r>
    </w:p>
    <w:p>
      <w:pPr>
        <w:spacing w:after="0"/>
      </w:pPr>
    </w:p>
    <w:p>
      <w:pPr>
        <w:spacing w:after="0"/>
      </w:pPr>
      <w:r>
        <w:t>#PowerDesignsWeb #SmallBusinessSA #WebDesignSouthAfrica #SmallBusinessWebsite</w:t>
      </w:r>
    </w:p>
    <w:p/>
    <w:p>
      <w:r>
        <w:rPr>
          <w:b/>
          <w:i w:val="0"/>
        </w:rPr>
        <w:t>Draft B: prices</w:t>
      </w:r>
    </w:p>
    <w:p>
      <w:pPr>
        <w:spacing w:after="0"/>
      </w:pPr>
      <w:r>
        <w:t>Our website prices, no "contact us to find out":</w:t>
      </w:r>
    </w:p>
    <w:p>
      <w:pPr>
        <w:spacing w:after="0"/>
      </w:pPr>
    </w:p>
    <w:p>
      <w:pPr>
        <w:spacing w:after="0"/>
      </w:pPr>
      <w:r>
        <w:t>Launch R3,990 (up to 3 pages)</w:t>
      </w:r>
    </w:p>
    <w:p>
      <w:pPr>
        <w:spacing w:after="0"/>
      </w:pPr>
      <w:r>
        <w:t>Grow R6,990 (up to 5 pages)</w:t>
      </w:r>
    </w:p>
    <w:p>
      <w:pPr>
        <w:spacing w:after="0"/>
      </w:pPr>
      <w:r>
        <w:t>Lead R11,990 (up to 10 pages)</w:t>
      </w:r>
    </w:p>
    <w:p>
      <w:pPr>
        <w:spacing w:after="0"/>
      </w:pPr>
    </w:p>
    <w:p>
      <w:pPr>
        <w:spacing w:after="0"/>
      </w:pPr>
      <w:r>
        <w:t>All once-off, no VAT. Mobile-first, WhatsApp-ready, reviewed with you before launch.</w:t>
      </w:r>
    </w:p>
    <w:p>
      <w:pPr>
        <w:spacing w:after="0"/>
      </w:pPr>
    </w:p>
    <w:p>
      <w:pPr>
        <w:spacing w:after="0"/>
      </w:pPr>
      <w:r>
        <w:t>Free chat on WhatsApp: 050 050 4340</w:t>
      </w:r>
    </w:p>
    <w:p>
      <w:pPr>
        <w:spacing w:after="0"/>
      </w:pPr>
    </w:p>
    <w:p>
      <w:pPr>
        <w:spacing w:after="0"/>
      </w:pPr>
      <w:r>
        <w:t>#PowerDesignsWeb #SmallBusinessSA #WebDesignSouthAfrica</w:t>
      </w:r>
    </w:p>
    <w:p/>
    <w:p>
      <w:r>
        <w:rPr>
          <w:b/>
          <w:i w:val="0"/>
        </w:rPr>
        <w:t>Draft C: restaurants</w:t>
      </w:r>
    </w:p>
    <w:p>
      <w:pPr>
        <w:spacing w:after="0"/>
      </w:pPr>
      <w:r>
        <w:t>Running a restaurant or takeaway? Our Serve package is R12,990 once-off, no VAT: a website, collection-only ordering setup, and help with your Uber Eats and Mr D applications.</w:t>
      </w:r>
    </w:p>
    <w:p>
      <w:pPr>
        <w:spacing w:after="0"/>
      </w:pPr>
    </w:p>
    <w:p>
      <w:pPr>
        <w:spacing w:after="0"/>
      </w:pPr>
      <w:r>
        <w:t>You keep your own platform accounts. We help with the application, and we cannot promise approval.</w:t>
      </w:r>
    </w:p>
    <w:p>
      <w:pPr>
        <w:spacing w:after="0"/>
      </w:pPr>
    </w:p>
    <w:p>
      <w:pPr>
        <w:spacing w:after="0"/>
      </w:pPr>
      <w:r>
        <w:t>WhatsApp 050 050 4340 for a free chat.</w:t>
      </w:r>
    </w:p>
    <w:p>
      <w:pPr>
        <w:spacing w:after="0"/>
      </w:pPr>
    </w:p>
    <w:p>
      <w:pPr>
        <w:spacing w:after="0"/>
      </w:pPr>
      <w:r>
        <w:t>#PowerDesignsWeb #SmallBusinessSA #SmallBusinessWebsite</w:t>
      </w:r>
    </w:p>
    <w:p/>
    <w:p>
      <w:pPr>
        <w:pStyle w:val="Heading1"/>
      </w:pPr>
      <w:r>
        <w:t>6. International version: what is required</w:t>
      </w:r>
    </w:p>
    <w:p>
      <w:r>
        <w:rPr>
          <w:b w:val="0"/>
          <w:i/>
        </w:rPr>
        <w:t>This is a research summary, not legal or tax advice. Have an accountant or lawyer confirm each line before you act on it.</w:t>
      </w:r>
    </w:p>
    <w:tbl>
      <w:tblPr>
        <w:tblStyle w:val="TableGrid"/>
        <w:tblW w:type="auto" w:w="0"/>
        <w:tblLayout w:type="fixed"/>
        <w:tblLook w:firstColumn="1" w:firstRow="1" w:lastColumn="0" w:lastRow="0" w:noHBand="0" w:noVBand="1" w:val="04A0"/>
        <w:tblLayout w:type="fixed"/>
      </w:tblPr>
      <w:tblGrid>
        <w:gridCol w:w="2381"/>
        <w:gridCol w:w="7371"/>
      </w:tblGrid>
      <w:tr>
        <w:trPr>
          <w:tblHeader w:val="true"/>
        </w:trPr>
        <w:tc>
          <w:tcPr>
            <w:tcW w:type="dxa" w:w="2381"/>
            <w:shd w:val="clear" w:color="auto" w:fill="071A3D"/>
          </w:tcPr>
          <w:p>
            <w:r/>
            <w:r>
              <w:rPr>
                <w:b/>
                <w:color w:val="FFFFFF"/>
                <w:sz w:val="17"/>
              </w:rPr>
              <w:t>Area</w:t>
            </w:r>
          </w:p>
        </w:tc>
        <w:tc>
          <w:tcPr>
            <w:tcW w:type="dxa" w:w="7370"/>
            <w:shd w:val="clear" w:color="auto" w:fill="071A3D"/>
          </w:tcPr>
          <w:p>
            <w:r/>
            <w:r>
              <w:rPr>
                <w:b/>
                <w:color w:val="FFFFFF"/>
                <w:sz w:val="17"/>
              </w:rPr>
              <w:t>What applies</w:t>
            </w:r>
          </w:p>
        </w:tc>
      </w:tr>
      <w:tr>
        <w:tc>
          <w:tcPr>
            <w:tcW w:type="dxa" w:w="2381"/>
            <w:shd w:val="clear" w:color="auto" w:fill="F5F7FB"/>
          </w:tcPr>
          <w:p>
            <w:pPr>
              <w:spacing w:after="40"/>
            </w:pPr>
            <w:r/>
            <w:r>
              <w:rPr>
                <w:b/>
                <w:sz w:val="17"/>
              </w:rPr>
              <w:t>United States: email outreach</w:t>
            </w:r>
          </w:p>
        </w:tc>
        <w:tc>
          <w:tcPr>
            <w:tcW w:type="dxa" w:w="7370"/>
            <w:shd w:val="clear" w:color="auto" w:fill="F5F7FB"/>
          </w:tcPr>
          <w:p>
            <w:pPr>
              <w:spacing w:after="40"/>
            </w:pPr>
            <w:r/>
            <w:r>
              <w:rPr>
                <w:sz w:val="17"/>
              </w:rPr>
              <w:t>The CAN-SPAM Act applies to commercial email. Each email needs an honest subject and sender, a working opt-out that you honour within 10 business days, and a valid physical postal address. Your manual says no street address is published, so you will need a business address or PO box for US outreach.</w:t>
            </w:r>
          </w:p>
        </w:tc>
      </w:tr>
      <w:tr>
        <w:tc>
          <w:tcPr>
            <w:tcW w:type="dxa" w:w="2381"/>
          </w:tcPr>
          <w:p>
            <w:pPr>
              <w:spacing w:after="40"/>
            </w:pPr>
            <w:r/>
            <w:r>
              <w:rPr>
                <w:b/>
                <w:sz w:val="17"/>
              </w:rPr>
              <w:t>United States: payments and tax</w:t>
            </w:r>
          </w:p>
        </w:tc>
        <w:tc>
          <w:tcPr>
            <w:tcW w:type="dxa" w:w="7370"/>
          </w:tcPr>
          <w:p>
            <w:pPr>
              <w:spacing w:after="40"/>
            </w:pPr>
            <w:r/>
            <w:r>
              <w:rPr>
                <w:sz w:val="17"/>
              </w:rPr>
              <w:t>You quote in USD and invoice by PayPal. Web design services are taxed differently by state, so confirm with an accountant whether any US sales tax applies. Keep the "no US office or phone number" wording as it is on the site.</w:t>
            </w:r>
          </w:p>
        </w:tc>
      </w:tr>
      <w:tr>
        <w:tc>
          <w:tcPr>
            <w:tcW w:type="dxa" w:w="2381"/>
            <w:shd w:val="clear" w:color="auto" w:fill="F5F7FB"/>
          </w:tcPr>
          <w:p>
            <w:pPr>
              <w:spacing w:after="40"/>
            </w:pPr>
            <w:r/>
            <w:r>
              <w:rPr>
                <w:b/>
                <w:sz w:val="17"/>
              </w:rPr>
              <w:t>European Union</w:t>
            </w:r>
          </w:p>
        </w:tc>
        <w:tc>
          <w:tcPr>
            <w:tcW w:type="dxa" w:w="7370"/>
            <w:shd w:val="clear" w:color="auto" w:fill="F5F7FB"/>
          </w:tcPr>
          <w:p>
            <w:pPr>
              <w:spacing w:after="40"/>
            </w:pPr>
            <w:r/>
            <w:r>
              <w:rPr>
                <w:sz w:val="17"/>
              </w:rPr>
              <w:t>If you target people in the EU, GDPR applies. You need a lawful basis for every email to an individual (consent in most cases), a clear privacy notice, a way to honour access and deletion requests, and in some cases an EU representative. Cookie and tracking consent is needed before loading Google Analytics or Meta Pixel (the site loads neither today). Several countries also expect a legal notice page (for example Germany).</w:t>
            </w:r>
          </w:p>
        </w:tc>
      </w:tr>
      <w:tr>
        <w:tc>
          <w:tcPr>
            <w:tcW w:type="dxa" w:w="2381"/>
          </w:tcPr>
          <w:p>
            <w:pPr>
              <w:spacing w:after="40"/>
            </w:pPr>
            <w:r/>
            <w:r>
              <w:rPr>
                <w:b/>
                <w:sz w:val="17"/>
              </w:rPr>
              <w:t>United Kingdom</w:t>
            </w:r>
          </w:p>
        </w:tc>
        <w:tc>
          <w:tcPr>
            <w:tcW w:type="dxa" w:w="7370"/>
          </w:tcPr>
          <w:p>
            <w:pPr>
              <w:spacing w:after="40"/>
            </w:pPr>
            <w:r/>
            <w:r>
              <w:rPr>
                <w:sz w:val="17"/>
              </w:rPr>
              <w:t>UK GDPR and PECR apply. Emailing sole traders and partnerships is treated like emailing individuals, so consent is safer than "legitimate interest". Registered companies can be emailed with a clear opt-out.</w:t>
            </w:r>
          </w:p>
        </w:tc>
      </w:tr>
      <w:tr>
        <w:tc>
          <w:tcPr>
            <w:tcW w:type="dxa" w:w="2381"/>
            <w:shd w:val="clear" w:color="auto" w:fill="F5F7FB"/>
          </w:tcPr>
          <w:p>
            <w:pPr>
              <w:spacing w:after="40"/>
            </w:pPr>
            <w:r/>
            <w:r>
              <w:rPr>
                <w:b/>
                <w:sz w:val="17"/>
              </w:rPr>
              <w:t>EU and UK consumer rules</w:t>
            </w:r>
          </w:p>
        </w:tc>
        <w:tc>
          <w:tcPr>
            <w:tcW w:type="dxa" w:w="7370"/>
            <w:shd w:val="clear" w:color="auto" w:fill="F5F7FB"/>
          </w:tcPr>
          <w:p>
            <w:pPr>
              <w:spacing w:after="40"/>
            </w:pPr>
            <w:r/>
            <w:r>
              <w:rPr>
                <w:sz w:val="17"/>
              </w:rPr>
              <w:t>Consumers buying at a distance have a 14-day right to cancel, which can be waived once the service is fully delivered with their agreement. Your service agreement needs a consumer-rights clause for each region.</w:t>
            </w:r>
          </w:p>
        </w:tc>
      </w:tr>
      <w:tr>
        <w:tc>
          <w:tcPr>
            <w:tcW w:type="dxa" w:w="2381"/>
          </w:tcPr>
          <w:p>
            <w:pPr>
              <w:spacing w:after="40"/>
            </w:pPr>
            <w:r/>
            <w:r>
              <w:rPr>
                <w:b/>
                <w:sz w:val="17"/>
              </w:rPr>
              <w:t>VAT</w:t>
            </w:r>
          </w:p>
        </w:tc>
        <w:tc>
          <w:tcPr>
            <w:tcW w:type="dxa" w:w="7370"/>
          </w:tcPr>
          <w:p>
            <w:pPr>
              <w:spacing w:after="40"/>
            </w:pPr>
            <w:r/>
            <w:r>
              <w:rPr>
                <w:sz w:val="17"/>
              </w:rPr>
              <w:t>You are not VAT registered in South Africa. Selling to EU consumers can trigger VAT registration abroad with no minimum threshold for non-EU sellers. Business customers with a VAT number are usually handled by reverse charge. Ask your accountant before the first EU sale.</w:t>
            </w:r>
          </w:p>
        </w:tc>
      </w:tr>
      <w:tr>
        <w:tc>
          <w:tcPr>
            <w:tcW w:type="dxa" w:w="2381"/>
            <w:shd w:val="clear" w:color="auto" w:fill="F5F7FB"/>
          </w:tcPr>
          <w:p>
            <w:pPr>
              <w:spacing w:after="40"/>
            </w:pPr>
            <w:r/>
            <w:r>
              <w:rPr>
                <w:b/>
                <w:sz w:val="17"/>
              </w:rPr>
              <w:t>South Africa side</w:t>
            </w:r>
          </w:p>
        </w:tc>
        <w:tc>
          <w:tcPr>
            <w:tcW w:type="dxa" w:w="7370"/>
            <w:shd w:val="clear" w:color="auto" w:fill="F5F7FB"/>
          </w:tcPr>
          <w:p>
            <w:pPr>
              <w:spacing w:after="40"/>
            </w:pPr>
            <w:r/>
            <w:r>
              <w:rPr>
                <w:sz w:val="17"/>
              </w:rPr>
              <w:t>Foreign income should come in through an authorised dealer (your bank or PayPal), and exports of services need correct records for SARS. POPIA still applies to the personal information you collect.</w:t>
            </w:r>
          </w:p>
        </w:tc>
      </w:tr>
      <w:tr>
        <w:tc>
          <w:tcPr>
            <w:tcW w:type="dxa" w:w="2381"/>
          </w:tcPr>
          <w:p>
            <w:pPr>
              <w:spacing w:after="40"/>
            </w:pPr>
            <w:r/>
            <w:r>
              <w:rPr>
                <w:b/>
                <w:sz w:val="17"/>
              </w:rPr>
              <w:t>What the site already does</w:t>
            </w:r>
          </w:p>
        </w:tc>
        <w:tc>
          <w:tcPr>
            <w:tcW w:type="dxa" w:w="7370"/>
          </w:tcPr>
          <w:p>
            <w:pPr>
              <w:spacing w:after="40"/>
            </w:pPr>
            <w:r/>
            <w:r>
              <w:rPr>
                <w:sz w:val="17"/>
              </w:rPr>
              <w:t>US pages exist with USD prices, PayPal invoices, an email-only contact route, a CAN-SPAM unsubscribe line in the footer and a US privacy policy. The US pricing banner "DRAFT USD PRICING" in region.js only shows when a page has data-draft-pricing set. Your manual says US outreach is "planned, not started".</w:t>
            </w:r>
          </w:p>
        </w:tc>
      </w:tr>
      <w:tr>
        <w:tc>
          <w:tcPr>
            <w:tcW w:type="dxa" w:w="2381"/>
            <w:shd w:val="clear" w:color="auto" w:fill="F5F7FB"/>
          </w:tcPr>
          <w:p>
            <w:pPr>
              <w:spacing w:after="40"/>
            </w:pPr>
            <w:r/>
            <w:r>
              <w:rPr>
                <w:b/>
                <w:sz w:val="17"/>
              </w:rPr>
              <w:t>Before you start US or EU outreach</w:t>
            </w:r>
          </w:p>
        </w:tc>
        <w:tc>
          <w:tcPr>
            <w:tcW w:type="dxa" w:w="7370"/>
            <w:shd w:val="clear" w:color="auto" w:fill="F5F7FB"/>
          </w:tcPr>
          <w:p>
            <w:pPr>
              <w:spacing w:after="40"/>
            </w:pPr>
            <w:r/>
            <w:r>
              <w:rPr>
                <w:sz w:val="17"/>
              </w:rPr>
              <w:t>1) Get a postal address. 2) Write the opt-out process. 3) Decide which countries you will target. 4) Have the privacy policy and service agreement reviewed for those countries. 5) Keep the daily caps already in your manual.</w:t>
            </w:r>
          </w:p>
        </w:tc>
      </w:tr>
    </w:tbl>
    <w:p/>
    <w:p>
      <w:pPr>
        <w:pStyle w:val="Heading1"/>
      </w:pPr>
      <w:r>
        <w:t>7. How Claude can engage with 3 to 5 posts a day</w:t>
      </w:r>
    </w:p>
    <w:p>
      <w:pPr>
        <w:pStyle w:val="ListBullet"/>
      </w:pPr>
      <w:r>
        <w:t>What Claude cannot do: log into Facebook or Instagram, comment, like or follow. This cloud workspace has no access to your accounts, and your own manual says nothing is sent or published without your yes.</w:t>
      </w:r>
    </w:p>
    <w:p>
      <w:pPr>
        <w:pStyle w:val="ListBullet"/>
      </w:pPr>
      <w:r>
        <w:t>What works today: each day you send Claude the 3 to 5 posts (a link or a screenshot). Claude writes short, genuine replies in your brand voice, with no hype and no guarantees. You read them, change them and post them yourself from the Page.</w:t>
      </w:r>
    </w:p>
    <w:p>
      <w:pPr>
        <w:pStyle w:val="ListBullet"/>
      </w:pPr>
      <w:r>
        <w:t>Option to automate the drafting: Claude can run a scheduled daily task that prepares reply drafts into a document you open each morning. You still post them.</w:t>
      </w:r>
    </w:p>
    <w:p>
      <w:pPr>
        <w:pStyle w:val="ListBullet"/>
      </w:pPr>
      <w:r>
        <w:t>What to avoid: automated or bulk commenting. It breaks Meta spam rules, risks the Page, and goes against the "genuine discussion" aim in your checklist.</w:t>
      </w:r>
    </w:p>
    <w:p>
      <w:pPr>
        <w:pStyle w:val="ListBullet"/>
      </w:pPr>
      <w:r>
        <w:t>Reel rule from your checklist: catch attention, provide value, encourage genuine discussion. Claude can script reels to that rule on request.</w:t>
      </w:r>
    </w:p>
    <w:sectPr w:rsidR="00FC693F" w:rsidRPr="0006063C" w:rsidSect="00034616">
      <w:headerReference w:type="default" r:id="rId9"/>
      <w:footerReference w:type="default" r:id="rId10"/>
      <w:pgSz w:w="11906" w:h="16838"/>
      <w:pgMar w:top="1247" w:right="1077" w:bottom="113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18" w:space="4" w:color="F6B73C"/>
      </w:pBdr>
    </w:pPr>
    <w:r>
      <w:rPr>
        <w:color w:val="5E6B82"/>
        <w:sz w:val="14"/>
      </w:rPr>
      <w:t xml:space="preserve">Power Designs Web  ·  powerdesign.co.za  ·  info@powerdesign.co.za  ·  WhatsApp 050 050 4340  ·  Page </w:t>
    </w:r>
    <w:r>
      <w:rPr>
        <w:b/>
        <w:sz w:val="14"/>
      </w:rPr>
      <w:fldChar w:fldCharType="begin"/>
    </w:r>
    <w:r>
      <w:rPr>
        <w:b/>
        <w:sz w:val="14"/>
      </w:rPr>
      <w:instrText xml:space="preserve">PAGE</w:instrText>
    </w:r>
    <w:r>
      <w:rPr>
        <w:b/>
        <w:sz w:val="14"/>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4" w:color="071A3D"/>
      </w:pBdr>
      <w:tabs>
        <w:tab w:val="center" w:pos="4800"/>
        <w:tab w:val="right" w:pos="9640"/>
      </w:tabs>
    </w:pPr>
    <w:r>
      <w:drawing>
        <wp:inline xmlns:a="http://schemas.openxmlformats.org/drawingml/2006/main" xmlns:pic="http://schemas.openxmlformats.org/drawingml/2006/picture">
          <wp:extent cx="1404000" cy="324000"/>
          <wp:docPr id="1" name="Picture 1"/>
          <wp:cNvGraphicFramePr>
            <a:graphicFrameLocks noChangeAspect="1"/>
          </wp:cNvGraphicFramePr>
          <a:graphic>
            <a:graphicData uri="http://schemas.openxmlformats.org/drawingml/2006/picture">
              <pic:pic>
                <pic:nvPicPr>
                  <pic:cNvPr id="0" name="logo-horizontal.png"/>
                  <pic:cNvPicPr/>
                </pic:nvPicPr>
                <pic:blipFill>
                  <a:blip r:embed="rId1"/>
                  <a:stretch>
                    <a:fillRect/>
                  </a:stretch>
                </pic:blipFill>
                <pic:spPr>
                  <a:xfrm>
                    <a:off x="0" y="0"/>
                    <a:ext cx="1404000" cy="324000"/>
                  </a:xfrm>
                  <a:prstGeom prst="rect"/>
                </pic:spPr>
              </pic:pic>
            </a:graphicData>
          </a:graphic>
        </wp:inline>
      </w:drawing>
    </w:r>
    <w:r>
      <w:rPr>
        <w:b/>
        <w:color w:val="5E6B82"/>
        <w:sz w:val="14"/>
      </w:rPr>
      <w:tab/>
      <w:tab/>
      <w:t>POWER DESIGNS WEB: DONE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DM Sans" w:hAnsi="DM Sans" w:eastAsia="DM Sans"/>
      <w:color w:val="1221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Manrope" w:hAnsi="Manrope"/>
      <w:b/>
      <w:bCs/>
      <w:color w:val="071A3D"/>
      <w:sz w:val="40"/>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Manrope" w:hAnsi="Manrope"/>
      <w:b/>
      <w:bCs/>
      <w:color w:val="246BFE"/>
      <w:sz w:val="28"/>
      <w:szCs w:val="26"/>
    </w:rPr>
  </w:style>
  <w:style w:type="paragraph" w:styleId="Heading3">
    <w:name w:val="heading 3"/>
    <w:basedOn w:val="Normal"/>
    <w:next w:val="Normal"/>
    <w:link w:val="Heading3Char"/>
    <w:uiPriority w:val="9"/>
    <w:unhideWhenUsed/>
    <w:qFormat/>
    <w:rsid w:val="00FC693F"/>
    <w:pPr>
      <w:keepNext/>
      <w:keepLines/>
      <w:spacing w:before="280" w:after="100"/>
      <w:outlineLvl w:val="2"/>
    </w:pPr>
    <w:rPr>
      <w:rFonts w:asciiTheme="majorHAnsi" w:eastAsiaTheme="majorEastAsia" w:hAnsiTheme="majorHAnsi" w:cstheme="majorBidi" w:ascii="Manrope" w:hAnsi="Manrope"/>
      <w:b/>
      <w:bCs/>
      <w:color w:val="071A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