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sistema de trocas pode funcionar como um esquema de cartaz, com o usuário podendo ofertar vários itens por um, fazendo um esquema de 2 pra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 3 para 1, cada pessoa inicia a negociação com um item de referência, e nela, você pode fazer alguma ação: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Pedir doação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Solicitar troca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negociação é um estado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isso iria ficar no use case: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Propõe uma negociação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Finalizaria uma negociação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Aceita ou recusa pedido de doação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aceita ou recusa pedidos de troca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propõe uma troca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aceita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Dúvidas: as pessoas tem preferência por receber uma oferta com um item pré ofertado, ou poderia ser uma oferta em branco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Fazer o MVP                                      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cadastrar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utensílios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acessórios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Brinquedos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ferramentas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Diminuir o tamanho da barra de tarefas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Nova logo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Novo nome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Novo layout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B">
      <w:pPr>
        <w:shd w:fill="0e1419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&lt;li&gt;&lt;a class="dropdown-item" href="{{ url_for('get_configuracoes') }}"&gt;Configurações&lt;/a&gt;&lt;/li&gt;</w:t>
      </w:r>
    </w:p>
    <w:p w:rsidR="00000000" w:rsidDel="00000000" w:rsidP="00000000" w:rsidRDefault="00000000" w:rsidRPr="00000000" w14:paraId="0000002C">
      <w:pPr>
        <w:shd w:fill="0e1419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"dropdown-item"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url_for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'get_editar_informacoes'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) }}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&gt;Editar informações&lt;/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0e1419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     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"dropdown-item"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url_for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'get_solicitar_suporte'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) }}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&gt;Solicitar suporte&lt;/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485900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