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52D" w:rsidRPr="00E74206" w:rsidRDefault="0005252D" w:rsidP="0005252D">
      <w:pPr>
        <w:jc w:val="center"/>
        <w:rPr>
          <w:rStyle w:val="nfaseSutil"/>
          <w:rFonts w:ascii="Arial" w:hAnsi="Arial" w:cs="Arial"/>
          <w:sz w:val="24"/>
          <w:szCs w:val="24"/>
        </w:rPr>
      </w:pPr>
      <w:r w:rsidRPr="00E74206">
        <w:rPr>
          <w:rStyle w:val="nfaseSutil"/>
          <w:rFonts w:ascii="Arial" w:hAnsi="Arial" w:cs="Arial"/>
          <w:sz w:val="24"/>
          <w:szCs w:val="24"/>
        </w:rPr>
        <w:t>MAPA COMPARATIVO DE PREÇOS MT BUSINESS HUB</w:t>
      </w:r>
    </w:p>
    <w:p w:rsidR="0005252D" w:rsidRPr="00E74206" w:rsidRDefault="0005252D" w:rsidP="00052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74206">
        <w:rPr>
          <w:rFonts w:ascii="Arial" w:hAnsi="Arial" w:cs="Arial"/>
          <w:sz w:val="24"/>
          <w:szCs w:val="24"/>
        </w:rPr>
        <w:t xml:space="preserve">Cotação </w:t>
      </w:r>
      <w:r w:rsidR="00E74206" w:rsidRPr="00E74206">
        <w:rPr>
          <w:rFonts w:ascii="Arial" w:hAnsi="Arial" w:cs="Arial"/>
          <w:sz w:val="24"/>
          <w:szCs w:val="24"/>
        </w:rPr>
        <w:t>automática Produtos</w:t>
      </w:r>
      <w:r w:rsidRPr="00E74206">
        <w:rPr>
          <w:rFonts w:ascii="Arial" w:hAnsi="Arial" w:cs="Arial"/>
          <w:sz w:val="24"/>
          <w:szCs w:val="24"/>
        </w:rPr>
        <w:t xml:space="preserve"> de Escritório</w:t>
      </w:r>
    </w:p>
    <w:p w:rsidR="0005252D" w:rsidRPr="00E74206" w:rsidRDefault="0005252D" w:rsidP="0005252D">
      <w:pPr>
        <w:rPr>
          <w:rFonts w:ascii="Arial" w:hAnsi="Arial" w:cs="Arial"/>
          <w:sz w:val="24"/>
          <w:szCs w:val="24"/>
        </w:rPr>
      </w:pPr>
      <w:r w:rsidRPr="00E74206">
        <w:rPr>
          <w:rFonts w:ascii="Arial" w:hAnsi="Arial" w:cs="Arial"/>
          <w:sz w:val="24"/>
          <w:szCs w:val="24"/>
        </w:rPr>
        <w:t>Decreto nº 779, de 15 de março de 2024 – Estado de Mato Grosso</w:t>
      </w:r>
      <w:r w:rsidRPr="00E74206">
        <w:rPr>
          <w:rFonts w:ascii="Arial" w:hAnsi="Arial" w:cs="Arial"/>
          <w:sz w:val="24"/>
          <w:szCs w:val="24"/>
        </w:rPr>
        <w:br/>
      </w:r>
      <w:r w:rsidRPr="00E74206">
        <w:rPr>
          <w:rFonts w:ascii="Arial" w:hAnsi="Arial" w:cs="Arial"/>
          <w:sz w:val="24"/>
          <w:szCs w:val="24"/>
        </w:rPr>
        <w:br/>
      </w:r>
      <w:r w:rsidRPr="00E74206">
        <w:rPr>
          <w:rFonts w:ascii="Arial" w:hAnsi="Arial" w:cs="Arial"/>
          <w:sz w:val="24"/>
          <w:szCs w:val="24"/>
        </w:rPr>
        <w:br/>
        <w:t xml:space="preserve">Planilha Excessiva ou Inexequível </w:t>
      </w:r>
    </w:p>
    <w:tbl>
      <w:tblPr>
        <w:tblStyle w:val="Tabelacomgrade"/>
        <w:tblW w:w="978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701"/>
        <w:gridCol w:w="1560"/>
        <w:gridCol w:w="1134"/>
        <w:gridCol w:w="1275"/>
        <w:gridCol w:w="1276"/>
        <w:gridCol w:w="1418"/>
        <w:gridCol w:w="1417"/>
      </w:tblGrid>
      <w:tr w:rsidR="0005252D" w:rsidRPr="00E74206" w:rsidTr="00E74206">
        <w:tc>
          <w:tcPr>
            <w:tcW w:w="1701" w:type="dxa"/>
          </w:tcPr>
          <w:p w:rsidR="0005252D" w:rsidRPr="00E74206" w:rsidRDefault="0005252D" w:rsidP="000525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74206">
              <w:rPr>
                <w:rFonts w:ascii="Arial" w:hAnsi="Arial" w:cs="Arial"/>
                <w:b/>
                <w:sz w:val="24"/>
                <w:szCs w:val="24"/>
              </w:rPr>
              <w:t xml:space="preserve">Item </w:t>
            </w:r>
          </w:p>
        </w:tc>
        <w:tc>
          <w:tcPr>
            <w:tcW w:w="1560" w:type="dxa"/>
          </w:tcPr>
          <w:p w:rsidR="0005252D" w:rsidRPr="00E74206" w:rsidRDefault="0005252D" w:rsidP="000525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74206">
              <w:rPr>
                <w:rFonts w:ascii="Arial" w:hAnsi="Arial" w:cs="Arial"/>
                <w:b/>
                <w:sz w:val="24"/>
                <w:szCs w:val="24"/>
              </w:rPr>
              <w:t>Quantidade solicitada</w:t>
            </w:r>
            <w:r w:rsidRPr="00E7420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05252D" w:rsidRPr="00E74206" w:rsidRDefault="0005252D" w:rsidP="000525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74206">
              <w:rPr>
                <w:rFonts w:ascii="Arial" w:hAnsi="Arial" w:cs="Arial"/>
                <w:b/>
                <w:sz w:val="24"/>
                <w:szCs w:val="24"/>
              </w:rPr>
              <w:t>PNCP</w:t>
            </w:r>
            <w:r w:rsidR="00E74206" w:rsidRPr="00E74206">
              <w:rPr>
                <w:rFonts w:ascii="Arial" w:hAnsi="Arial" w:cs="Arial"/>
                <w:b/>
                <w:sz w:val="24"/>
                <w:szCs w:val="24"/>
              </w:rPr>
              <w:t xml:space="preserve"> – fonte 01</w:t>
            </w:r>
          </w:p>
        </w:tc>
        <w:tc>
          <w:tcPr>
            <w:tcW w:w="1275" w:type="dxa"/>
          </w:tcPr>
          <w:p w:rsidR="0005252D" w:rsidRPr="00E74206" w:rsidRDefault="0005252D" w:rsidP="000525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74206">
              <w:rPr>
                <w:rFonts w:ascii="Arial" w:hAnsi="Arial" w:cs="Arial"/>
                <w:b/>
                <w:sz w:val="24"/>
                <w:szCs w:val="24"/>
              </w:rPr>
              <w:t xml:space="preserve">Radar TCE </w:t>
            </w:r>
            <w:r w:rsidRPr="00E74206">
              <w:rPr>
                <w:rFonts w:ascii="Arial" w:hAnsi="Arial" w:cs="Arial"/>
                <w:b/>
                <w:sz w:val="24"/>
                <w:szCs w:val="24"/>
              </w:rPr>
              <w:t>MT</w:t>
            </w:r>
            <w:r w:rsidR="00E74206" w:rsidRPr="00E74206">
              <w:rPr>
                <w:rFonts w:ascii="Arial" w:hAnsi="Arial" w:cs="Arial"/>
                <w:b/>
                <w:sz w:val="24"/>
                <w:szCs w:val="24"/>
              </w:rPr>
              <w:t>- fonte 02</w:t>
            </w:r>
          </w:p>
        </w:tc>
        <w:tc>
          <w:tcPr>
            <w:tcW w:w="1276" w:type="dxa"/>
          </w:tcPr>
          <w:p w:rsidR="0005252D" w:rsidRPr="00E74206" w:rsidRDefault="0005252D" w:rsidP="000525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74206">
              <w:rPr>
                <w:rFonts w:ascii="Arial" w:hAnsi="Arial" w:cs="Arial"/>
                <w:b/>
                <w:sz w:val="24"/>
                <w:szCs w:val="24"/>
              </w:rPr>
              <w:t>Nota MT</w:t>
            </w:r>
            <w:r w:rsidR="00E74206" w:rsidRPr="00E74206">
              <w:rPr>
                <w:rFonts w:ascii="Arial" w:hAnsi="Arial" w:cs="Arial"/>
                <w:b/>
                <w:sz w:val="24"/>
                <w:szCs w:val="24"/>
              </w:rPr>
              <w:t>- fonte 03</w:t>
            </w:r>
          </w:p>
        </w:tc>
        <w:tc>
          <w:tcPr>
            <w:tcW w:w="1418" w:type="dxa"/>
          </w:tcPr>
          <w:p w:rsidR="0005252D" w:rsidRPr="00E74206" w:rsidRDefault="0005252D" w:rsidP="000525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74206">
              <w:rPr>
                <w:rFonts w:ascii="Arial" w:hAnsi="Arial" w:cs="Arial"/>
                <w:b/>
                <w:sz w:val="24"/>
                <w:szCs w:val="24"/>
              </w:rPr>
              <w:t xml:space="preserve">Média </w:t>
            </w:r>
          </w:p>
        </w:tc>
        <w:tc>
          <w:tcPr>
            <w:tcW w:w="1417" w:type="dxa"/>
          </w:tcPr>
          <w:p w:rsidR="0005252D" w:rsidRPr="00E74206" w:rsidRDefault="0005252D" w:rsidP="000525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74206">
              <w:rPr>
                <w:rFonts w:ascii="Arial" w:hAnsi="Arial" w:cs="Arial"/>
                <w:b/>
                <w:sz w:val="24"/>
                <w:szCs w:val="24"/>
              </w:rPr>
              <w:t xml:space="preserve">Valor Total </w:t>
            </w:r>
          </w:p>
        </w:tc>
      </w:tr>
      <w:tr w:rsidR="0005252D" w:rsidRPr="00E74206" w:rsidTr="00E74206">
        <w:tc>
          <w:tcPr>
            <w:tcW w:w="1701" w:type="dxa"/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 xml:space="preserve">Papel A4 75g </w:t>
            </w:r>
            <w:r w:rsidRPr="00E74206">
              <w:rPr>
                <w:rFonts w:ascii="Arial" w:hAnsi="Arial" w:cs="Arial"/>
                <w:sz w:val="24"/>
                <w:szCs w:val="24"/>
              </w:rPr>
              <w:t xml:space="preserve">Resma 500 </w:t>
            </w:r>
            <w:proofErr w:type="spellStart"/>
            <w:r w:rsidRPr="00E74206">
              <w:rPr>
                <w:rFonts w:ascii="Arial" w:hAnsi="Arial" w:cs="Arial"/>
                <w:sz w:val="24"/>
                <w:szCs w:val="24"/>
              </w:rPr>
              <w:t>fls</w:t>
            </w:r>
            <w:proofErr w:type="spellEnd"/>
          </w:p>
        </w:tc>
        <w:tc>
          <w:tcPr>
            <w:tcW w:w="1560" w:type="dxa"/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19,50</w:t>
            </w:r>
          </w:p>
        </w:tc>
        <w:tc>
          <w:tcPr>
            <w:tcW w:w="1275" w:type="dxa"/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20,10</w:t>
            </w:r>
          </w:p>
        </w:tc>
        <w:tc>
          <w:tcPr>
            <w:tcW w:w="1276" w:type="dxa"/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18,90</w:t>
            </w:r>
          </w:p>
        </w:tc>
        <w:tc>
          <w:tcPr>
            <w:tcW w:w="1418" w:type="dxa"/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 xml:space="preserve"> R$ 19,50</w:t>
            </w:r>
          </w:p>
        </w:tc>
        <w:tc>
          <w:tcPr>
            <w:tcW w:w="1417" w:type="dxa"/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R$ 195,00</w:t>
            </w:r>
          </w:p>
        </w:tc>
      </w:tr>
      <w:tr w:rsidR="0005252D" w:rsidRPr="00E74206" w:rsidTr="00E74206">
        <w:tc>
          <w:tcPr>
            <w:tcW w:w="1701" w:type="dxa"/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 xml:space="preserve">Caneta azul </w:t>
            </w:r>
            <w:r w:rsidRPr="00E74206">
              <w:rPr>
                <w:rFonts w:ascii="Arial" w:hAnsi="Arial" w:cs="Arial"/>
                <w:sz w:val="24"/>
                <w:szCs w:val="24"/>
              </w:rPr>
              <w:t>caixa c/12</w:t>
            </w:r>
          </w:p>
        </w:tc>
        <w:tc>
          <w:tcPr>
            <w:tcW w:w="1560" w:type="dxa"/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134" w:type="dxa"/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14,00</w:t>
            </w:r>
          </w:p>
        </w:tc>
        <w:tc>
          <w:tcPr>
            <w:tcW w:w="1275" w:type="dxa"/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13,50</w:t>
            </w:r>
          </w:p>
        </w:tc>
        <w:tc>
          <w:tcPr>
            <w:tcW w:w="1276" w:type="dxa"/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14,20</w:t>
            </w:r>
          </w:p>
        </w:tc>
        <w:tc>
          <w:tcPr>
            <w:tcW w:w="1418" w:type="dxa"/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 xml:space="preserve"> R$ 13,90</w:t>
            </w:r>
          </w:p>
        </w:tc>
        <w:tc>
          <w:tcPr>
            <w:tcW w:w="1417" w:type="dxa"/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R$ 69,50</w:t>
            </w:r>
          </w:p>
        </w:tc>
      </w:tr>
      <w:tr w:rsidR="0005252D" w:rsidRPr="00E74206" w:rsidTr="00E74206">
        <w:tc>
          <w:tcPr>
            <w:tcW w:w="1701" w:type="dxa"/>
          </w:tcPr>
          <w:p w:rsidR="0005252D" w:rsidRPr="00E74206" w:rsidRDefault="0005252D" w:rsidP="00E74206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Grampeador metálico 26/6</w:t>
            </w:r>
          </w:p>
        </w:tc>
        <w:tc>
          <w:tcPr>
            <w:tcW w:w="1560" w:type="dxa"/>
          </w:tcPr>
          <w:p w:rsidR="0005252D" w:rsidRPr="00E74206" w:rsidRDefault="00E74206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1134" w:type="dxa"/>
          </w:tcPr>
          <w:p w:rsidR="0005252D" w:rsidRPr="00E74206" w:rsidRDefault="00E74206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32,90</w:t>
            </w:r>
          </w:p>
        </w:tc>
        <w:tc>
          <w:tcPr>
            <w:tcW w:w="1275" w:type="dxa"/>
          </w:tcPr>
          <w:p w:rsidR="0005252D" w:rsidRPr="00E74206" w:rsidRDefault="00E74206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31,00</w:t>
            </w:r>
          </w:p>
        </w:tc>
        <w:tc>
          <w:tcPr>
            <w:tcW w:w="1276" w:type="dxa"/>
          </w:tcPr>
          <w:p w:rsidR="0005252D" w:rsidRPr="00E74206" w:rsidRDefault="00E74206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33,50</w:t>
            </w:r>
          </w:p>
        </w:tc>
        <w:tc>
          <w:tcPr>
            <w:tcW w:w="1418" w:type="dxa"/>
          </w:tcPr>
          <w:p w:rsidR="0005252D" w:rsidRPr="00E74206" w:rsidRDefault="00E74206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 xml:space="preserve"> R$ 32,47</w:t>
            </w:r>
          </w:p>
        </w:tc>
        <w:tc>
          <w:tcPr>
            <w:tcW w:w="1417" w:type="dxa"/>
          </w:tcPr>
          <w:p w:rsidR="0005252D" w:rsidRPr="00E74206" w:rsidRDefault="00E74206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R$ 64,94</w:t>
            </w:r>
          </w:p>
        </w:tc>
      </w:tr>
      <w:tr w:rsidR="0005252D" w:rsidRPr="00E74206" w:rsidTr="00E74206">
        <w:tc>
          <w:tcPr>
            <w:tcW w:w="1701" w:type="dxa"/>
            <w:tcBorders>
              <w:bottom w:val="single" w:sz="4" w:space="0" w:color="auto"/>
            </w:tcBorders>
          </w:tcPr>
          <w:p w:rsidR="0005252D" w:rsidRPr="00E74206" w:rsidRDefault="00E74206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Toner preto universal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05252D" w:rsidRPr="00E74206" w:rsidRDefault="00E74206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05252D" w:rsidRPr="00E74206" w:rsidRDefault="00E74206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185,00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05252D" w:rsidRPr="00E74206" w:rsidRDefault="00E74206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178,00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5252D" w:rsidRPr="00E74206" w:rsidRDefault="00E74206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192,00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05252D" w:rsidRPr="00E74206" w:rsidRDefault="00E74206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R$ 185,00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05252D" w:rsidRPr="00E74206" w:rsidRDefault="00E74206" w:rsidP="0005252D">
            <w:pPr>
              <w:rPr>
                <w:rFonts w:ascii="Arial" w:hAnsi="Arial" w:cs="Arial"/>
                <w:sz w:val="24"/>
                <w:szCs w:val="24"/>
              </w:rPr>
            </w:pPr>
            <w:r w:rsidRPr="00E74206">
              <w:rPr>
                <w:rFonts w:ascii="Arial" w:hAnsi="Arial" w:cs="Arial"/>
                <w:sz w:val="24"/>
                <w:szCs w:val="24"/>
              </w:rPr>
              <w:t>R$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74206">
              <w:rPr>
                <w:rFonts w:ascii="Arial" w:hAnsi="Arial" w:cs="Arial"/>
                <w:sz w:val="24"/>
                <w:szCs w:val="24"/>
              </w:rPr>
              <w:t>555,00</w:t>
            </w:r>
          </w:p>
        </w:tc>
      </w:tr>
      <w:tr w:rsidR="0005252D" w:rsidRPr="00E74206" w:rsidTr="00E74206">
        <w:tc>
          <w:tcPr>
            <w:tcW w:w="1701" w:type="dxa"/>
            <w:tcBorders>
              <w:right w:val="nil"/>
            </w:tcBorders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tcBorders>
              <w:left w:val="nil"/>
              <w:bottom w:val="single" w:sz="4" w:space="0" w:color="auto"/>
              <w:right w:val="nil"/>
            </w:tcBorders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left w:val="nil"/>
            </w:tcBorders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4206" w:rsidRPr="00E74206" w:rsidTr="00E74206">
        <w:tc>
          <w:tcPr>
            <w:tcW w:w="1701" w:type="dxa"/>
            <w:tcBorders>
              <w:right w:val="single" w:sz="4" w:space="0" w:color="auto"/>
            </w:tcBorders>
          </w:tcPr>
          <w:p w:rsidR="0005252D" w:rsidRPr="004A1B24" w:rsidRDefault="00E74206" w:rsidP="004A1B24">
            <w:pPr>
              <w:rPr>
                <w:rFonts w:ascii="Arial" w:hAnsi="Arial" w:cs="Arial"/>
                <w:b/>
              </w:rPr>
            </w:pPr>
            <w:r w:rsidRPr="004A1B24">
              <w:rPr>
                <w:rFonts w:ascii="Arial" w:hAnsi="Arial" w:cs="Arial"/>
                <w:b/>
              </w:rPr>
              <w:t xml:space="preserve">Valor Total </w:t>
            </w:r>
            <w:r w:rsidR="004A1B24">
              <w:rPr>
                <w:rFonts w:ascii="Arial" w:hAnsi="Arial" w:cs="Arial"/>
                <w:b/>
              </w:rPr>
              <w:br/>
            </w:r>
            <w:r w:rsidRPr="004A1B24">
              <w:rPr>
                <w:rFonts w:ascii="Arial" w:hAnsi="Arial" w:cs="Arial"/>
                <w:b/>
              </w:rPr>
              <w:t xml:space="preserve">Aquisição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5252D" w:rsidRPr="00E74206" w:rsidRDefault="0005252D" w:rsidP="000525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05252D" w:rsidRPr="00E74206" w:rsidRDefault="00E74206" w:rsidP="000525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74206">
              <w:rPr>
                <w:rFonts w:ascii="Arial" w:hAnsi="Arial" w:cs="Arial"/>
                <w:b/>
                <w:sz w:val="24"/>
                <w:szCs w:val="24"/>
              </w:rPr>
              <w:t>R$ 884,44</w:t>
            </w:r>
          </w:p>
        </w:tc>
      </w:tr>
    </w:tbl>
    <w:p w:rsidR="00E74206" w:rsidRPr="00E74206" w:rsidRDefault="00E74206" w:rsidP="00E74206">
      <w:pPr>
        <w:pStyle w:val="NormalWeb"/>
        <w:jc w:val="both"/>
        <w:rPr>
          <w:rFonts w:ascii="Arial" w:hAnsi="Arial" w:cs="Arial"/>
        </w:rPr>
      </w:pPr>
      <w:r w:rsidRPr="00E74206">
        <w:rPr>
          <w:rFonts w:ascii="Arial" w:hAnsi="Arial" w:cs="Arial"/>
        </w:rPr>
        <w:br/>
      </w:r>
      <w:r w:rsidRPr="00E74206">
        <w:rPr>
          <w:rFonts w:ascii="Arial" w:hAnsi="Arial" w:cs="Arial"/>
        </w:rPr>
        <w:br/>
      </w:r>
      <w:r w:rsidRPr="00E74206">
        <w:rPr>
          <w:rFonts w:ascii="Arial" w:hAnsi="Arial" w:cs="Arial"/>
          <w:sz w:val="18"/>
          <w:szCs w:val="18"/>
        </w:rPr>
        <w:t>Obs.: a plataforma pode ainda exibir, para cada fonte, se o valor está DE ACORDO, EXCESSIVO ou INEXEQUÍVEL em relação à média unitária, conforme critérios técnicos definidos internamente.</w:t>
      </w:r>
      <w:r w:rsidRPr="00E74206">
        <w:rPr>
          <w:rFonts w:ascii="Arial" w:hAnsi="Arial" w:cs="Arial"/>
        </w:rPr>
        <w:br/>
      </w:r>
      <w:r w:rsidRPr="00E74206"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4A1B24">
        <w:rPr>
          <w:rFonts w:ascii="Arial" w:hAnsi="Arial" w:cs="Arial"/>
        </w:rPr>
        <w:br/>
      </w:r>
      <w:bookmarkStart w:id="0" w:name="_GoBack"/>
      <w:bookmarkEnd w:id="0"/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E74206">
        <w:rPr>
          <w:rFonts w:ascii="Arial" w:hAnsi="Arial" w:cs="Arial"/>
        </w:rPr>
        <w:br/>
      </w:r>
      <w:r>
        <w:rPr>
          <w:rFonts w:ascii="Arial" w:hAnsi="Arial" w:cs="Arial"/>
          <w:b/>
        </w:rPr>
        <w:lastRenderedPageBreak/>
        <w:t xml:space="preserve">RELATÓRIO </w:t>
      </w:r>
      <w:r w:rsidRPr="00E74206">
        <w:rPr>
          <w:rFonts w:ascii="Arial" w:hAnsi="Arial" w:cs="Arial"/>
          <w:b/>
        </w:rPr>
        <w:t xml:space="preserve">TÉCNICO </w:t>
      </w:r>
      <w:r w:rsidRPr="00E74206">
        <w:rPr>
          <w:rFonts w:ascii="Arial" w:hAnsi="Arial" w:cs="Arial"/>
          <w:b/>
        </w:rPr>
        <w:t>COTAÇÃO DE PREÇOS</w:t>
      </w:r>
      <w:r w:rsidRPr="00E74206">
        <w:rPr>
          <w:rFonts w:ascii="Arial" w:hAnsi="Arial" w:cs="Arial"/>
          <w:b/>
        </w:rPr>
        <w:br/>
      </w:r>
      <w:r w:rsidRPr="00E74206">
        <w:rPr>
          <w:rFonts w:ascii="Arial" w:hAnsi="Arial" w:cs="Arial"/>
          <w:b/>
        </w:rPr>
        <w:br/>
      </w:r>
      <w:r w:rsidRPr="00E74206">
        <w:rPr>
          <w:rStyle w:val="Forte"/>
          <w:rFonts w:ascii="Arial" w:hAnsi="Arial" w:cs="Arial"/>
        </w:rPr>
        <w:t xml:space="preserve">1. </w:t>
      </w:r>
      <w:r w:rsidRPr="00E74206">
        <w:rPr>
          <w:rStyle w:val="Forte"/>
          <w:rFonts w:ascii="Arial" w:hAnsi="Arial" w:cs="Arial"/>
        </w:rPr>
        <w:t>Identificação:</w:t>
      </w:r>
      <w:r w:rsidRPr="00E74206">
        <w:rPr>
          <w:rFonts w:ascii="Arial" w:hAnsi="Arial" w:cs="Arial"/>
        </w:rPr>
        <w:t xml:space="preserve"> Pesquisa</w:t>
      </w:r>
      <w:r w:rsidRPr="00E74206">
        <w:rPr>
          <w:rFonts w:ascii="Arial" w:hAnsi="Arial" w:cs="Arial"/>
        </w:rPr>
        <w:t xml:space="preserve"> de preços realizada para aquisição de material de escritório, utilizando as fontes PNCP, Radar TCE-MT e Nota MT, em conformidade com o Decreto nº 779, de 15 de março de 2024, que disciplina a pesquisa de preços no âmbito da Administração Pública do Estado de Mato Grosso.</w:t>
      </w:r>
    </w:p>
    <w:p w:rsidR="00E74206" w:rsidRPr="00E74206" w:rsidRDefault="00E74206" w:rsidP="00E74206">
      <w:pPr>
        <w:pStyle w:val="NormalWeb"/>
        <w:jc w:val="both"/>
        <w:rPr>
          <w:rFonts w:ascii="Arial" w:hAnsi="Arial" w:cs="Arial"/>
        </w:rPr>
      </w:pPr>
      <w:r w:rsidRPr="00E74206">
        <w:rPr>
          <w:rStyle w:val="Forte"/>
          <w:rFonts w:ascii="Arial" w:hAnsi="Arial" w:cs="Arial"/>
        </w:rPr>
        <w:t xml:space="preserve">2. </w:t>
      </w:r>
      <w:r w:rsidRPr="00E74206">
        <w:rPr>
          <w:rStyle w:val="Forte"/>
          <w:rFonts w:ascii="Arial" w:hAnsi="Arial" w:cs="Arial"/>
        </w:rPr>
        <w:t>Metodologia:</w:t>
      </w:r>
      <w:r w:rsidRPr="00E74206">
        <w:rPr>
          <w:rFonts w:ascii="Arial" w:hAnsi="Arial" w:cs="Arial"/>
        </w:rPr>
        <w:t xml:space="preserve"> A</w:t>
      </w:r>
      <w:r w:rsidRPr="00E74206">
        <w:rPr>
          <w:rFonts w:ascii="Arial" w:hAnsi="Arial" w:cs="Arial"/>
        </w:rPr>
        <w:t xml:space="preserve"> pesquisa foi conduzida por meio da plataforma MT Business Hub, que coletou automaticamente os valores unitários e totais das três bases públicas, estruturando-os em mapa comparativo de preços. A ferramenta também calculou as médias por item e o valor total estimado da compra, permitindo ao servidor responsável selecionar o valor aplicado de acordo com a análise técnica e os princípios de economicidade e razoabilidade.</w:t>
      </w:r>
    </w:p>
    <w:p w:rsidR="00E74206" w:rsidRPr="00E74206" w:rsidRDefault="00E74206" w:rsidP="00E74206">
      <w:pPr>
        <w:pStyle w:val="NormalWeb"/>
        <w:jc w:val="both"/>
        <w:rPr>
          <w:rFonts w:ascii="Arial" w:hAnsi="Arial" w:cs="Arial"/>
        </w:rPr>
      </w:pPr>
      <w:r w:rsidRPr="00E74206">
        <w:rPr>
          <w:rStyle w:val="Forte"/>
          <w:rFonts w:ascii="Arial" w:hAnsi="Arial" w:cs="Arial"/>
        </w:rPr>
        <w:t xml:space="preserve">3. Análise </w:t>
      </w:r>
      <w:r w:rsidRPr="00E74206">
        <w:rPr>
          <w:rStyle w:val="Forte"/>
          <w:rFonts w:ascii="Arial" w:hAnsi="Arial" w:cs="Arial"/>
        </w:rPr>
        <w:t>Técnica:</w:t>
      </w:r>
      <w:r w:rsidRPr="00E74206">
        <w:rPr>
          <w:rFonts w:ascii="Arial" w:hAnsi="Arial" w:cs="Arial"/>
        </w:rPr>
        <w:t xml:space="preserve"> Foram</w:t>
      </w:r>
      <w:r w:rsidRPr="00E74206">
        <w:rPr>
          <w:rFonts w:ascii="Arial" w:hAnsi="Arial" w:cs="Arial"/>
        </w:rPr>
        <w:t xml:space="preserve"> avaliadas a consistência e a variação dos preços entre PNCP, Radar TCE-MT e Nota MT. Após a análise, o servidor optou por adotar como referência o total apurado com base nos valores do Radar TCE-MT, que resultou em </w:t>
      </w:r>
      <w:r w:rsidRPr="00E74206">
        <w:rPr>
          <w:rStyle w:val="Forte"/>
          <w:rFonts w:ascii="Arial" w:hAnsi="Arial" w:cs="Arial"/>
        </w:rPr>
        <w:t xml:space="preserve">R$ </w:t>
      </w:r>
      <w:r>
        <w:rPr>
          <w:rStyle w:val="Forte"/>
          <w:rFonts w:ascii="Arial" w:hAnsi="Arial" w:cs="Arial"/>
        </w:rPr>
        <w:t>884,44</w:t>
      </w:r>
      <w:r w:rsidRPr="00E74206">
        <w:rPr>
          <w:rFonts w:ascii="Arial" w:hAnsi="Arial" w:cs="Arial"/>
        </w:rPr>
        <w:t>, por refletir mais adequadamente a realidade do mercado local e representar uma opção economicamente vantajosa, sem prejuízo à qualidade dos bens a serem adquiridos.</w:t>
      </w:r>
    </w:p>
    <w:p w:rsidR="00E74206" w:rsidRPr="00E74206" w:rsidRDefault="00E74206" w:rsidP="00E74206">
      <w:pPr>
        <w:pStyle w:val="NormalWeb"/>
        <w:jc w:val="both"/>
        <w:rPr>
          <w:rFonts w:ascii="Arial" w:hAnsi="Arial" w:cs="Arial"/>
        </w:rPr>
      </w:pPr>
      <w:r w:rsidRPr="00E74206">
        <w:rPr>
          <w:rStyle w:val="Forte"/>
          <w:rFonts w:ascii="Arial" w:hAnsi="Arial" w:cs="Arial"/>
        </w:rPr>
        <w:t xml:space="preserve">4. </w:t>
      </w:r>
      <w:r w:rsidRPr="00E74206">
        <w:rPr>
          <w:rStyle w:val="Forte"/>
          <w:rFonts w:ascii="Arial" w:hAnsi="Arial" w:cs="Arial"/>
        </w:rPr>
        <w:t>Conclusão:</w:t>
      </w:r>
      <w:r w:rsidRPr="00E74206">
        <w:rPr>
          <w:rFonts w:ascii="Arial" w:hAnsi="Arial" w:cs="Arial"/>
        </w:rPr>
        <w:t xml:space="preserve"> Diante</w:t>
      </w:r>
      <w:r w:rsidRPr="00E74206">
        <w:rPr>
          <w:rFonts w:ascii="Arial" w:hAnsi="Arial" w:cs="Arial"/>
        </w:rPr>
        <w:t xml:space="preserve"> do exposto, define-se como </w:t>
      </w:r>
      <w:r w:rsidRPr="00E74206">
        <w:rPr>
          <w:rStyle w:val="Forte"/>
          <w:rFonts w:ascii="Arial" w:hAnsi="Arial" w:cs="Arial"/>
        </w:rPr>
        <w:t>valor final aplicado da cotação</w:t>
      </w:r>
      <w:r w:rsidRPr="00E74206">
        <w:rPr>
          <w:rFonts w:ascii="Arial" w:hAnsi="Arial" w:cs="Arial"/>
        </w:rPr>
        <w:t xml:space="preserve"> o montante de </w:t>
      </w:r>
      <w:r w:rsidRPr="00E74206">
        <w:rPr>
          <w:rStyle w:val="Forte"/>
          <w:rFonts w:ascii="Arial" w:hAnsi="Arial" w:cs="Arial"/>
        </w:rPr>
        <w:t xml:space="preserve">R$ </w:t>
      </w:r>
      <w:r>
        <w:rPr>
          <w:rStyle w:val="Forte"/>
          <w:rFonts w:ascii="Arial" w:hAnsi="Arial" w:cs="Arial"/>
        </w:rPr>
        <w:t>884,44</w:t>
      </w:r>
      <w:r w:rsidRPr="00E74206">
        <w:rPr>
          <w:rFonts w:ascii="Arial" w:hAnsi="Arial" w:cs="Arial"/>
        </w:rPr>
        <w:t xml:space="preserve"> (oitocentos e </w:t>
      </w:r>
      <w:r>
        <w:rPr>
          <w:rFonts w:ascii="Arial" w:hAnsi="Arial" w:cs="Arial"/>
        </w:rPr>
        <w:t>oitenta</w:t>
      </w:r>
      <w:r w:rsidRPr="00E74206">
        <w:rPr>
          <w:rFonts w:ascii="Arial" w:hAnsi="Arial" w:cs="Arial"/>
        </w:rPr>
        <w:t xml:space="preserve"> e quatro reais e </w:t>
      </w:r>
      <w:r>
        <w:rPr>
          <w:rFonts w:ascii="Arial" w:hAnsi="Arial" w:cs="Arial"/>
        </w:rPr>
        <w:t>quarenta e quatro</w:t>
      </w:r>
      <w:r w:rsidRPr="00E74206">
        <w:rPr>
          <w:rFonts w:ascii="Arial" w:hAnsi="Arial" w:cs="Arial"/>
        </w:rPr>
        <w:t xml:space="preserve"> centavos), com base na pesquisa realizada no Radar TCE-MT. A presente pesquisa atende integralmente às exigências do Decreto nº 779/2024 e poderá ser utilizada para instruir o processo de contratação, observando-se os princípios da legalidade, eficiência, economicidade e transparência.</w:t>
      </w:r>
      <w:r w:rsidRPr="00E74206">
        <w:rPr>
          <w:rFonts w:ascii="Arial" w:hAnsi="Arial" w:cs="Arial"/>
        </w:rPr>
        <w:br/>
      </w:r>
      <w:r w:rsidRPr="00E74206">
        <w:rPr>
          <w:rFonts w:ascii="Arial" w:hAnsi="Arial" w:cs="Arial"/>
        </w:rPr>
        <w:br/>
      </w:r>
    </w:p>
    <w:p w:rsidR="00E74206" w:rsidRPr="00E74206" w:rsidRDefault="00E74206" w:rsidP="00E74206">
      <w:pPr>
        <w:pStyle w:val="NormalWeb"/>
        <w:rPr>
          <w:rFonts w:ascii="Arial" w:hAnsi="Arial" w:cs="Arial"/>
        </w:rPr>
      </w:pPr>
      <w:r w:rsidRPr="00E74206">
        <w:rPr>
          <w:rFonts w:ascii="Arial" w:hAnsi="Arial" w:cs="Arial"/>
        </w:rPr>
        <w:t xml:space="preserve">Gerado automaticamente pela plataforma </w:t>
      </w:r>
      <w:r w:rsidRPr="00E74206">
        <w:rPr>
          <w:rStyle w:val="Forte"/>
          <w:rFonts w:ascii="Arial" w:hAnsi="Arial" w:cs="Arial"/>
        </w:rPr>
        <w:t>MT Business Hub</w:t>
      </w:r>
      <w:r w:rsidRPr="00E74206">
        <w:rPr>
          <w:rFonts w:ascii="Arial" w:hAnsi="Arial" w:cs="Arial"/>
        </w:rPr>
        <w:t>.</w:t>
      </w:r>
    </w:p>
    <w:p w:rsidR="00C05FBB" w:rsidRPr="00E74206" w:rsidRDefault="00C05FBB" w:rsidP="00E74206">
      <w:pPr>
        <w:rPr>
          <w:rFonts w:ascii="Arial" w:hAnsi="Arial" w:cs="Arial"/>
          <w:sz w:val="24"/>
          <w:szCs w:val="24"/>
        </w:rPr>
      </w:pPr>
    </w:p>
    <w:sectPr w:rsidR="00C05FBB" w:rsidRPr="00E742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52D"/>
    <w:rsid w:val="0005252D"/>
    <w:rsid w:val="00484F3C"/>
    <w:rsid w:val="004A1B24"/>
    <w:rsid w:val="00C05FBB"/>
    <w:rsid w:val="00E7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6C0CDA-3475-4553-BC12-A08742839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Sutil">
    <w:name w:val="Subtle Emphasis"/>
    <w:basedOn w:val="Fontepargpadro"/>
    <w:uiPriority w:val="19"/>
    <w:qFormat/>
    <w:rsid w:val="0005252D"/>
    <w:rPr>
      <w:i/>
      <w:iCs/>
      <w:color w:val="404040" w:themeColor="text1" w:themeTint="BF"/>
    </w:rPr>
  </w:style>
  <w:style w:type="table" w:styleId="Tabelacomgrade">
    <w:name w:val="Table Grid"/>
    <w:basedOn w:val="Tabelanormal"/>
    <w:uiPriority w:val="39"/>
    <w:rsid w:val="00052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74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42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92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393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Thainara Alves Maia leite</dc:creator>
  <cp:keywords/>
  <dc:description/>
  <cp:lastModifiedBy>Thainara Alves Maia leite</cp:lastModifiedBy>
  <cp:revision>1</cp:revision>
  <dcterms:created xsi:type="dcterms:W3CDTF">2025-11-19T17:15:00Z</dcterms:created>
  <dcterms:modified xsi:type="dcterms:W3CDTF">2025-11-19T17:36:00Z</dcterms:modified>
</cp:coreProperties>
</file>