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before="480" w:after="120"/>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de 01 quarto do APARTAMENTO {numero} do imóvel situado na Rua 25 de Julho, número 551, bairro Jardim Bela Vista, Itapiranga/SC. Trata-se de 01 quarto individual composto por 01 cama e 01 guarda-roupa, dispondo também para uso comum: 01 banheiro (composto por 01 bacia sanitária, 01 pia em material cerâmico, 01 box em acrílico, 01 espelheira e 01 ducha eletrônica fit da marca Hydra), 01 cozinha (com 01 torneira metálica instalada, balcão com pia, fogão e geladeira), 01 lavanderia coletiva (com 01 tanque de lavar roupas, 01 máquina de lavar roupas 10kg da marca consul, 01 máquina de lavar roupas 10kg da marca electrolux e 01 máquina de lavar roupas 8,5kg da marca electrolux),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primeiro: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Somente haverá desconto no valor do condomínio mensal quando o locatário(a) permanecer mais que 7 (sete) dias CONSECUTIVOS fora da edificação, sendo que o locador deve ser avisado previamente do fato. Fica fixado o valor mínimo de R$30,00 (trinta reais) mensais em caso de o locatário(a) permanecer mais de 30 dias fora da edificação, para auxílio do pagamento das taxas de energia, água, limpeza e manutenção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Parágrafo primeiro: O locatário(a) que pretende ter algum animal de estimação deverá ter a aprovação do locador e das demais pessoas com quem divide a casa. Caso elas aceitem o locatário(a) deverá cuidar do mesmo, sempre limpar suas necessidades e evitar que o mesmo transite nas áreas comuns internas da residência sem a sua vigia, mantendo sempre o bom convívio com os demais moradores. Serão permitidos somente animais de pequeno porte, independentemente de raça, aprovados previamente pelos inquilinos do apartamento e pelo proprietário do imóvel.</w:t>
      </w:r>
    </w:p>
    <w:p>
      <w:pPr/>
      <w:r>
        <w:rPr>
          <w:rFonts w:ascii="Times" w:hAnsi="Times" w:cs="Times"/>
          <w:sz w:val="24"/>
          <w:sz-cs w:val="24"/>
        </w:rPr>
        <w:t xml:space="preserve"/>
      </w:r>
    </w:p>
    <w:p>
      <w:pPr/>
      <w:r>
        <w:rPr>
          <w:rFonts w:ascii="Times" w:hAnsi="Times" w:cs="Times"/>
          <w:sz w:val="24"/>
          <w:sz-cs w:val="24"/>
        </w:rPr>
        <w:t xml:space="preserve">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danificação parcial ou total da edificação por desastres naturais,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Parágrafo terceiro: O locatário(a) pode ficar isento de multa caso encontre outra locatário(a), com aceitação do locador, para fazer ocupação imediata do quarto no período da sua saída das instalações, não havendo assim prejuízo financeiro para o locador e assim gerando um novo contrato sem vínculo a este em questão.</w:t>
      </w:r>
    </w:p>
    <w:p>
      <w:pPr/>
      <w:r>
        <w:rPr>
          <w:rFonts w:ascii="Times" w:hAnsi="Times" w:cs="Times"/>
          <w:sz w:val="24"/>
          <w:sz-cs w:val="24"/>
        </w:rPr>
        <w:t xml:space="preserve"/>
      </w:r>
    </w:p>
    <w:p>
      <w:pPr/>
      <w:r>
        <w:rPr>
          <w:rFonts w:ascii="Times" w:hAnsi="Times" w:cs="Times"/>
          <w:sz w:val="24"/>
          <w:sz-cs w:val="24"/>
        </w:rPr>
        <w:t xml:space="preserve">Parágrafo quarto: Caso algum dos demais locatários(as) que também moram na residência opte pela rescisão do contrato antes dos 12 (doze) meses, o locador tem a permissão, após passados os 3 meses e perante aviso prévio de 30 dias, de rescindir o contrato dos demais locatários(as) antes dos 12 (doze) meses, sem a possibilidade de cobrança de multa por parte do locatário(a) para com o locador.</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R$250,00 que corresponderá aos custos da pintura do seu quarto internamente e manutenção das áreas de uso comum da casa, sendo paredes, tetos, portas e rodapés, nas cores existentes, por ocasião da devolução das chaves quando desocupar o imóvel. </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geladeira,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