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Modelo Lógico do Projeto</w:t>
      </w:r>
    </w:p>
    <w:p>
      <w:pPr>
        <w:jc w:val="center"/>
      </w:pPr>
      <w:r>
        <w:rPr>
          <w:color w:val="555555"/>
          <w:sz w:val="28"/>
        </w:rPr>
        <w:t>Diagramas de fluxo de cada mecanismo — turno de jogo, login, mapa e método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Este é o primeiro de 11 documentos que registram o MWRPG como ele</w:t>
        <w:br/>
      </w:r>
      <w:r>
        <w:rPr>
          <w:b/>
        </w:rPr>
        <w:t>existe hoje</w:t>
      </w:r>
      <w:r>
        <w:t>, verificado diretamente contra o código-fonte real e o</w:t>
        <w:br/>
        <w:t>histórico de commits — não contra o que foi planejado e depois mudou de</w:t>
        <w:br/>
        <w:t>rumo. Onde uma etapa foi abandonada no meio do caminho (o caso mais</w:t>
        <w:br/>
        <w:t>importante: o escopo de sala multiplayer aprovado na Assembleia 01),</w:t>
        <w:br/>
        <w:t>isso está registrado como decisão, com o motivo, no Documento 07 — não</w:t>
        <w:br/>
        <w:t>omitido aqui.</w:t>
      </w:r>
    </w:p>
    <w:p>
      <w:r>
        <w:t xml:space="preserve">O foco deste documento é </w:t>
      </w:r>
      <w:r>
        <w:rPr>
          <w:b/>
        </w:rPr>
        <w:t>lógico e processual</w:t>
      </w:r>
      <w:r>
        <w:t>: como cada mecanismo</w:t>
        <w:br/>
        <w:t>funciona como fluxo, em diagramas Mermaid renderizados. O modelo de</w:t>
        <w:br/>
        <w:t>dados propriamente dito está no Documento 02. A arquitetura de</w:t>
        <w:br/>
        <w:t>componentes e infraestrutura está no Documento 05.</w:t>
      </w:r>
    </w:p>
    <w:p>
      <w:pPr>
        <w:pStyle w:val="Heading2"/>
      </w:pPr>
      <w:r>
        <w:t>1.1 Como este documento foi produzido</w:t>
      </w:r>
    </w:p>
    <w:p>
      <w:r>
        <w:t>Todo fato técnico citado abaixo foi extraído do código real em</w:t>
        <w:br/>
      </w:r>
      <w:r>
        <w:rPr>
          <w:rFonts w:ascii="Consolas" w:hAnsi="Consolas"/>
          <w:sz w:val="19"/>
        </w:rPr>
        <w:t>C:\Users\Tiago\Desktop\Projetos\RPGForFun\MWRPG</w:t>
      </w:r>
      <w:r>
        <w:t xml:space="preserve"> em 31/08/2026: contagem</w:t>
        <w:br/>
        <w:t xml:space="preserve">de commits e datas vêm de </w:t>
      </w:r>
      <w:r>
        <w:rPr>
          <w:rFonts w:ascii="Consolas" w:hAnsi="Consolas"/>
          <w:sz w:val="19"/>
        </w:rPr>
        <w:t>git log</w:t>
      </w:r>
      <w:r>
        <w:t xml:space="preserve">; contagem de linhas vem de </w:t>
      </w:r>
      <w:r>
        <w:rPr>
          <w:rFonts w:ascii="Consolas" w:hAnsi="Consolas"/>
          <w:sz w:val="19"/>
        </w:rPr>
        <w:t>wc -l</w:t>
      </w:r>
      <w:r>
        <w:br/>
        <w:t>sobre cada arquivo citado; nomes de função e constantes vêm de leitura</w:t>
        <w:br/>
        <w:t xml:space="preserve">direta de </w:t>
      </w:r>
      <w:r>
        <w:rPr>
          <w:rFonts w:ascii="Consolas" w:hAnsi="Consolas"/>
          <w:sz w:val="19"/>
        </w:rPr>
        <w:t>src/app.jsx</w:t>
      </w:r>
      <w:r>
        <w:t xml:space="preserve">, </w:t>
      </w:r>
      <w:r>
        <w:rPr>
          <w:rFonts w:ascii="Consolas" w:hAnsi="Consolas"/>
          <w:sz w:val="19"/>
        </w:rPr>
        <w:t>src/master.js</w:t>
      </w:r>
      <w:r>
        <w:t xml:space="preserve">, </w:t>
      </w:r>
      <w:r>
        <w:rPr>
          <w:rFonts w:ascii="Consolas" w:hAnsi="Consolas"/>
          <w:sz w:val="19"/>
        </w:rPr>
        <w:t>src/auth.js</w:t>
      </w:r>
      <w:r>
        <w:t xml:space="preserve">, </w:t>
      </w:r>
      <w:r>
        <w:rPr>
          <w:rFonts w:ascii="Consolas" w:hAnsi="Consolas"/>
          <w:sz w:val="19"/>
        </w:rPr>
        <w:t>src/maps.js</w:t>
      </w:r>
      <w:r>
        <w:t xml:space="preserve"> e</w:t>
        <w:br/>
      </w:r>
      <w:r>
        <w:rPr>
          <w:rFonts w:ascii="Consolas" w:hAnsi="Consolas"/>
          <w:sz w:val="19"/>
        </w:rPr>
        <w:t>api/master.js</w:t>
      </w:r>
      <w:r>
        <w:t xml:space="preserve"> — não de memória de conversas anteriores.</w:t>
      </w:r>
    </w:p>
    <w:p>
      <w:pPr>
        <w:pStyle w:val="Heading1"/>
      </w:pPr>
      <w:r>
        <w:t>2. Linha do tempo real de construção</w:t>
      </w:r>
    </w:p>
    <w:p>
      <w:r>
        <w:t xml:space="preserve">O projeto tem </w:t>
      </w:r>
      <w:r>
        <w:rPr>
          <w:b/>
        </w:rPr>
        <w:t>18 commits</w:t>
      </w:r>
      <w:r>
        <w:t xml:space="preserve"> no total, mas a distribuição real é</w:t>
        <w:br/>
        <w:t>desigual: o primeiro commit (protótipo inicial, sem persistência) é de</w:t>
        <w:br/>
      </w:r>
      <w:r>
        <w:rPr>
          <w:b/>
        </w:rPr>
        <w:t>08/05/2026</w:t>
      </w:r>
      <w:r>
        <w:t>; todos os outros 17 commits — da persistência local até</w:t>
        <w:br/>
        <w:t>esta própria série de documentação — aconteceram num único dia,</w:t>
        <w:br/>
      </w:r>
      <w:r>
        <w:rPr>
          <w:b/>
        </w:rPr>
        <w:t>31/08/2026</w:t>
      </w:r>
      <w:r>
        <w:t>. Não houve um "dia 2" de desenvolvimento: o projeto ficou</w:t>
        <w:br/>
        <w:t>parado por quase quatro meses entre o protótipo e a retomada.</w:t>
      </w:r>
    </w:p>
    <w:p>
      <w:r>
        <w:drawing>
          <wp:inline xmlns:a="http://schemas.openxmlformats.org/drawingml/2006/main" xmlns:pic="http://schemas.openxmlformats.org/drawingml/2006/picture">
            <wp:extent cx="5486400" cy="1049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ha-do-tem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9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Linha do tempo</w:t>
      </w:r>
    </w:p>
    <w:p>
      <w:r>
        <w:rPr>
          <w:i/>
        </w:rPr>
        <w:t>Figura 1 — Linha do tempo de construção, por fase, dentro do dia 31/08/2026.</w:t>
      </w:r>
    </w:p>
    <w:p>
      <w:pPr>
        <w:pStyle w:val="Heading1"/>
      </w:pPr>
      <w:r>
        <w:t>3. Fluxo de um turno de jogo</w:t>
      </w:r>
    </w:p>
    <w:p>
      <w:r>
        <w:t>O núcleo funcional do MWRPG é o ciclo de turno: o jogador escolhe uma</w:t>
        <w:br/>
        <w:t>ação (clique numa opção, tecla 1–6, ou texto livre se</w:t>
        <w:br/>
      </w:r>
      <w:r>
        <w:rPr>
          <w:rFonts w:ascii="Consolas" w:hAnsi="Consolas"/>
          <w:sz w:val="19"/>
        </w:rPr>
        <w:t>tweaks.allowFreeText</w:t>
      </w:r>
      <w:r>
        <w:t xml:space="preserve"> estiver ligado), o sistema resolve rolagem de</w:t>
        <w:br/>
        <w:t xml:space="preserve">dado quando </w:t>
      </w:r>
      <w:r>
        <w:rPr>
          <w:rFonts w:ascii="Consolas" w:hAnsi="Consolas"/>
          <w:sz w:val="19"/>
        </w:rPr>
        <w:t>needsRoll</w:t>
      </w:r>
      <w:r>
        <w:t xml:space="preserve"> é verdadeiro (</w:t>
      </w:r>
      <w:r>
        <w:rPr>
          <w:rFonts w:ascii="Consolas" w:hAnsi="Consolas"/>
          <w:sz w:val="19"/>
        </w:rPr>
        <w:t>src/engine.js</w:t>
      </w:r>
      <w:r>
        <w:t>, 2d6 + atributo,</w:t>
        <w:br/>
        <w:t>40 linhas), e o Mestre IA responde em JSON estrito.</w:t>
      </w:r>
    </w:p>
    <w:p>
      <w:r>
        <w:drawing>
          <wp:inline xmlns:a="http://schemas.openxmlformats.org/drawingml/2006/main" xmlns:pic="http://schemas.openxmlformats.org/drawingml/2006/picture">
            <wp:extent cx="5486400" cy="13513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turno-j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1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Fluxo do turno de jogo</w:t>
      </w:r>
    </w:p>
    <w:p>
      <w:r>
        <w:rPr>
          <w:i/>
        </w:rPr>
        <w:t>Figura 2 — Do clique do jogador à próxima escolha disponível — src/app.jsx, src/master.js.</w:t>
      </w:r>
    </w:p>
    <w:p>
      <w:r>
        <w:t xml:space="preserve">O encadeamento de fallback em </w:t>
      </w:r>
      <w:r>
        <w:rPr>
          <w:rFonts w:ascii="Consolas" w:hAnsi="Consolas"/>
          <w:sz w:val="19"/>
        </w:rPr>
        <w:t>MWRPG_MASTER.ask()</w:t>
      </w:r>
      <w:r>
        <w:t xml:space="preserve"> (</w:t>
      </w:r>
      <w:r>
        <w:rPr>
          <w:rFonts w:ascii="Consolas" w:hAnsi="Consolas"/>
          <w:sz w:val="19"/>
        </w:rPr>
        <w:t>src/master.js</w:t>
      </w:r>
      <w:r>
        <w:t>,</w:t>
        <w:br/>
        <w:t xml:space="preserve">205 linhas) tem três camadas, nesta ordem: </w:t>
      </w:r>
      <w:r>
        <w:rPr>
          <w:b/>
        </w:rPr>
        <w:t>Groq</w:t>
      </w:r>
      <w:r>
        <w:t xml:space="preserve"> (produção real,</w:t>
        <w:br/>
      </w:r>
      <w:r>
        <w:rPr>
          <w:rFonts w:ascii="Consolas" w:hAnsi="Consolas"/>
          <w:sz w:val="19"/>
        </w:rPr>
        <w:t>api/master.js</w:t>
      </w:r>
      <w:r>
        <w:t xml:space="preserve">) → </w:t>
      </w:r>
      <w:r>
        <w:rPr>
          <w:b/>
        </w:rPr>
        <w:t>window.claude.complete</w:t>
      </w:r>
      <w:r>
        <w:t xml:space="preserve"> (só existe dentro do</w:t>
        <w:br/>
        <w:t xml:space="preserve">artifact host da Anthropic) → </w:t>
      </w:r>
      <w:r>
        <w:rPr>
          <w:b/>
        </w:rPr>
        <w:t>modo offline</w:t>
      </w:r>
      <w:r>
        <w:t xml:space="preserve"> (</w:t>
      </w:r>
      <w:r>
        <w:rPr>
          <w:rFonts w:ascii="Consolas" w:hAnsi="Consolas"/>
          <w:sz w:val="19"/>
        </w:rPr>
        <w:t>mockResponse()</w:t>
      </w:r>
      <w:r>
        <w:t>,</w:t>
        <w:br/>
        <w:t xml:space="preserve">respostas guiadas sem IA nenhuma). Uma resposta </w:t>
      </w:r>
      <w:r>
        <w:rPr>
          <w:rFonts w:ascii="Consolas" w:hAnsi="Consolas"/>
          <w:sz w:val="19"/>
        </w:rPr>
        <w:t>429</w:t>
      </w:r>
      <w:r>
        <w:t xml:space="preserve"> da Groq </w:t>
      </w:r>
      <w:r>
        <w:rPr>
          <w:b/>
        </w:rPr>
        <w:t>não</w:t>
      </w:r>
      <w:r>
        <w:br/>
        <w:t xml:space="preserve">cai no fallback offline — vira </w:t>
      </w:r>
      <w:r>
        <w:rPr>
          <w:rFonts w:ascii="Consolas" w:hAnsi="Consolas"/>
          <w:sz w:val="19"/>
        </w:rPr>
        <w:t>quotaExceededResponse()</w:t>
      </w:r>
      <w:r>
        <w:t>, uma mensagem</w:t>
        <w:br/>
        <w:t>honesta ("o mestre precisa de um instante de silêncio") que não conta</w:t>
        <w:br/>
        <w:t>como rodada consumida, distinta do modo offline genérico. Essa</w:t>
        <w:br/>
        <w:t>distinção existe porque um limite de cota estourado é uma condição</w:t>
        <w:br/>
        <w:t>temporária e compartilhada (a Groq limita por organização inteira, não</w:t>
        <w:br/>
        <w:t>por jogador — Documento 03, Seção 4), enquanto o modo offline é o</w:t>
        <w:br/>
        <w:t>último recurso quando nenhum provedor de IA está disponível.</w:t>
      </w:r>
    </w:p>
    <w:p>
      <w:pPr>
        <w:pStyle w:val="Heading1"/>
      </w:pPr>
      <w:r>
        <w:t>4. Fluxo de login e persistência em nuvem</w:t>
      </w:r>
    </w:p>
    <w:p>
      <w:r>
        <w:t>O login segue o padrão "magic link primeiro, senha depois" — decidido</w:t>
        <w:br/>
        <w:t>para reduzir atrito no primeiro contato (Documento 08, Seção 4). Quando</w:t>
        <w:br/>
        <w:t>o Supabase não está configurado (</w:t>
      </w:r>
      <w:r>
        <w:rPr>
          <w:rFonts w:ascii="Consolas" w:hAnsi="Consolas"/>
          <w:sz w:val="19"/>
        </w:rPr>
        <w:t>GET /api/config</w:t>
      </w:r>
      <w:r>
        <w:t xml:space="preserve"> retorna 503, ou o</w:t>
        <w:br/>
        <w:t>jogo roda local sem backend), o sistema degrada graciosamente para o</w:t>
        <w:br/>
      </w:r>
      <w:r>
        <w:rPr>
          <w:rFonts w:ascii="Consolas" w:hAnsi="Consolas"/>
          <w:sz w:val="19"/>
        </w:rPr>
        <w:t>localStorage</w:t>
      </w:r>
      <w:r>
        <w:t xml:space="preserve"> da v0.2, sem travar ninguém.</w:t>
      </w:r>
    </w:p>
    <w:p>
      <w:r>
        <w:drawing>
          <wp:inline xmlns:a="http://schemas.openxmlformats.org/drawingml/2006/main" xmlns:pic="http://schemas.openxmlformats.org/drawingml/2006/picture">
            <wp:extent cx="5486400" cy="11448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4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Fluxo de login</w:t>
      </w:r>
    </w:p>
    <w:p>
      <w:r>
        <w:rPr>
          <w:i/>
        </w:rPr>
        <w:t>Figura 3 — Magic link, o achado real do redirect pra localhost, e a senha pós-confirmação.</w:t>
      </w:r>
    </w:p>
    <w:p>
      <w:r>
        <w:t>O ramo "Site URL e Redirect URLs incorretos" da Figura 3 não é</w:t>
        <w:br/>
        <w:t>hipotético: é o bug real encontrado em produção em 31/08/2026, quando o</w:t>
        <w:br/>
        <w:t>primeiro teste ponta a ponta do Tiago voltou apontando para</w:t>
        <w:br/>
      </w:r>
      <w:r>
        <w:rPr>
          <w:rFonts w:ascii="Consolas" w:hAnsi="Consolas"/>
          <w:sz w:val="19"/>
        </w:rPr>
        <w:t>http://localhost:3000</w:t>
      </w:r>
      <w:r>
        <w:t xml:space="preserve"> com </w:t>
      </w:r>
      <w:r>
        <w:rPr>
          <w:rFonts w:ascii="Consolas" w:hAnsi="Consolas"/>
          <w:sz w:val="19"/>
        </w:rPr>
        <w:t>otp_expired</w:t>
      </w:r>
      <w:r>
        <w:t>/</w:t>
      </w:r>
      <w:r>
        <w:rPr>
          <w:rFonts w:ascii="Consolas" w:hAnsi="Consolas"/>
          <w:sz w:val="19"/>
        </w:rPr>
        <w:t>access_denied</w:t>
      </w:r>
      <w:r>
        <w:t xml:space="preserve"> na URL — a</w:t>
        <w:br/>
        <w:t>causa raiz e a correção estão detalhadas no Documento 06, Seção 6, e no</w:t>
        <w:br/>
      </w:r>
      <w:r>
        <w:rPr>
          <w:rFonts w:ascii="Consolas" w:hAnsi="Consolas"/>
          <w:sz w:val="19"/>
        </w:rPr>
        <w:t>docs/MANUAL-05-URL-CONFIGURATION.md</w:t>
      </w:r>
      <w:r>
        <w:t>.</w:t>
      </w:r>
    </w:p>
    <w:p>
      <w:pPr>
        <w:pStyle w:val="Heading1"/>
      </w:pPr>
      <w:r>
        <w:t>5. Fluxo do mapa com duas escalas</w:t>
      </w:r>
    </w:p>
    <w:p>
      <w:r>
        <w:t xml:space="preserve">O sistema de mapa (v0.5) usa Leaflet.js com </w:t>
      </w:r>
      <w:r>
        <w:rPr>
          <w:rFonts w:ascii="Consolas" w:hAnsi="Consolas"/>
          <w:sz w:val="19"/>
        </w:rPr>
        <w:t>CRS.Simple</w:t>
      </w:r>
      <w:r>
        <w:t xml:space="preserve"> (mapas em</w:t>
        <w:br/>
        <w:t>pixel, não geográficos) para alternar entre a escala de cidade</w:t>
        <w:br/>
        <w:t>(Penmarc'h, 5 locais) e a escala de interior (3 dos 5 locais têm</w:t>
        <w:br/>
        <w:t>interior desenhado). A transição é disparada por clique do jogador no</w:t>
        <w:br/>
        <w:t xml:space="preserve">próprio marcador do mestre (se </w:t>
      </w:r>
      <w:r>
        <w:rPr>
          <w:rFonts w:ascii="Consolas" w:hAnsi="Consolas"/>
          <w:sz w:val="19"/>
        </w:rPr>
        <w:t>mwrpgHasInterior(local)</w:t>
      </w:r>
      <w:r>
        <w:t xml:space="preserve"> for</w:t>
        <w:br/>
        <w:t xml:space="preserve">verdadeiro) </w:t>
      </w:r>
      <w:r>
        <w:rPr>
          <w:b/>
        </w:rPr>
        <w:t>ou</w:t>
      </w:r>
      <w:r>
        <w:t xml:space="preserve"> pelo Mestre IA, via </w:t>
      </w:r>
      <w:r>
        <w:rPr>
          <w:rFonts w:ascii="Consolas" w:hAnsi="Consolas"/>
          <w:sz w:val="19"/>
        </w:rPr>
        <w:t>mapHint.enterInterior</w:t>
      </w:r>
      <w:r>
        <w:t xml:space="preserve"> no JSON</w:t>
        <w:br/>
        <w:t>de resposta — a instrução explícita do Tiago de que "o próprio mestre</w:t>
        <w:br/>
        <w:t>[deve] decidir onde e quando usar os lugares".</w:t>
      </w:r>
    </w:p>
    <w:p>
      <w:r>
        <w:drawing>
          <wp:inline xmlns:a="http://schemas.openxmlformats.org/drawingml/2006/main" xmlns:pic="http://schemas.openxmlformats.org/drawingml/2006/picture">
            <wp:extent cx="5486400" cy="4744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ma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4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Fluxo do mapa</w:t>
      </w:r>
    </w:p>
    <w:p>
      <w:r>
        <w:rPr>
          <w:i/>
        </w:rPr>
        <w:t>Figura 4 — Cidade, os 3 interiores existentes, e os 2 locais que são só cenário externo.</w:t>
      </w:r>
    </w:p>
    <w:p>
      <w:r>
        <w:rPr>
          <w:rFonts w:ascii="Consolas" w:hAnsi="Consolas"/>
          <w:sz w:val="19"/>
        </w:rPr>
        <w:t>docks</w:t>
      </w:r>
      <w:r>
        <w:t xml:space="preserve"> (Cais Velho) e </w:t>
      </w:r>
      <w:r>
        <w:rPr>
          <w:rFonts w:ascii="Consolas" w:hAnsi="Consolas"/>
          <w:sz w:val="19"/>
        </w:rPr>
        <w:t>cliff</w:t>
      </w:r>
      <w:r>
        <w:t xml:space="preserve"> (Penhasco da Bruma) não têm interior por</w:t>
        <w:br/>
        <w:t xml:space="preserve">decisão de escopo, não por lacuna — </w:t>
      </w:r>
      <w:r>
        <w:rPr>
          <w:rFonts w:ascii="Consolas" w:hAnsi="Consolas"/>
          <w:sz w:val="19"/>
        </w:rPr>
        <w:t>src/master.js</w:t>
      </w:r>
      <w:r>
        <w:t xml:space="preserve"> → </w:t>
      </w:r>
      <w:r>
        <w:rPr>
          <w:rFonts w:ascii="Consolas" w:hAnsi="Consolas"/>
          <w:sz w:val="19"/>
        </w:rPr>
        <w:t>SYSTEM_PROMPT</w:t>
      </w:r>
      <w:r>
        <w:br/>
        <w:t xml:space="preserve">instrui explicitamente o Mestre IA a nunca pedir </w:t>
      </w:r>
      <w:r>
        <w:rPr>
          <w:rFonts w:ascii="Consolas" w:hAnsi="Consolas"/>
          <w:sz w:val="19"/>
        </w:rPr>
        <w:t>enterInterior</w:t>
      </w:r>
      <w:r>
        <w:t xml:space="preserve"> nesses</w:t>
        <w:br/>
        <w:t>dois locais.</w:t>
      </w:r>
    </w:p>
    <w:p>
      <w:pPr>
        <w:pStyle w:val="Heading1"/>
      </w:pPr>
      <w:r>
        <w:t>6. Fluxo do método de planejamento (assembleia multiagente)</w:t>
      </w:r>
    </w:p>
    <w:p>
      <w:r>
        <w:t>Funcionalidade nova de porte relevante segue um processo de 9 passos</w:t>
        <w:br/>
        <w:t>(</w:t>
      </w:r>
      <w:r>
        <w:rPr>
          <w:rFonts w:ascii="Consolas" w:hAnsi="Consolas"/>
          <w:sz w:val="19"/>
        </w:rPr>
        <w:t>docs/METODO-PLANEJAMENTO.md</w:t>
      </w:r>
      <w:r>
        <w:t>, adaptado do PushProcessos): baseline</w:t>
        <w:br/>
        <w:t>próprio → consulta individual a cada agente do roster (10 arquivos em</w:t>
        <w:br/>
      </w:r>
      <w:r>
        <w:rPr>
          <w:rFonts w:ascii="Consolas" w:hAnsi="Consolas"/>
          <w:sz w:val="19"/>
        </w:rPr>
        <w:t>.claude/agents/</w:t>
      </w:r>
      <w:r>
        <w:t>) → síntese de convergência/divergência → 5 finalistas</w:t>
        <w:br/>
        <w:t>→ votação com objeção da minoria registrada → aprovação explícita do</w:t>
        <w:br/>
        <w:t>Tiago antes de qualquer código.</w:t>
      </w:r>
    </w:p>
    <w:p>
      <w:r>
        <w:drawing>
          <wp:inline xmlns:a="http://schemas.openxmlformats.org/drawingml/2006/main" xmlns:pic="http://schemas.openxmlformats.org/drawingml/2006/picture">
            <wp:extent cx="4114800" cy="22631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odo-assemble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63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Método de assembleia</w:t>
      </w:r>
    </w:p>
    <w:p>
      <w:r>
        <w:rPr>
          <w:i/>
        </w:rPr>
        <w:t>Figura 5 — Os 9 passos, incluindo o ciclo permanente commit→push→produção→documentação.</w:t>
      </w:r>
    </w:p>
    <w:p>
      <w:r>
        <w:rPr>
          <w:b/>
        </w:rPr>
        <w:t>Achado real, registrado com honestidade</w:t>
      </w:r>
      <w:r>
        <w:t xml:space="preserve"> (Documento 07, Seção 5):</w:t>
        <w:br/>
        <w:t>esse método foi seguido rigorosamente nas Assembleias 01 e 02, mas</w:t>
        <w:br/>
      </w:r>
      <w:r>
        <w:rPr>
          <w:b/>
        </w:rPr>
        <w:t>não</w:t>
      </w:r>
      <w:r>
        <w:t xml:space="preserve"> foi seguido entre a Assembleia 02 e a retomada em 31/08/2026 à</w:t>
        <w:br/>
        <w:t>noite — login, senha pós-login, limite de demo, contador por campanha e</w:t>
        <w:br/>
        <w:t>o sistema de mapa foram implementados direto, sem consulta individual</w:t>
        <w:br/>
        <w:t>nem votação. A Retrospectiva 01 audita essas seis decisões; a</w:t>
        <w:br/>
        <w:t>Assembleia 03 retoma o método por completo.</w:t>
      </w:r>
    </w:p>
    <w:p>
      <w:pPr>
        <w:pStyle w:val="Heading1"/>
      </w:pPr>
      <w:r>
        <w:t>7. Referências</w:t>
      </w:r>
    </w:p>
    <w:p>
      <w:pPr>
        <w:pStyle w:val="ListNumber"/>
      </w:pPr>
      <w:r>
        <w:rPr>
          <w:rFonts w:ascii="Consolas" w:hAnsi="Consolas"/>
          <w:sz w:val="19"/>
        </w:rPr>
        <w:t>git log --oneline</w:t>
      </w:r>
      <w:r>
        <w:t xml:space="preserve"> — 18 commits, executado em 31/08/2026.</w:t>
      </w:r>
    </w:p>
    <w:p>
      <w:pPr>
        <w:pStyle w:val="ListNumber"/>
      </w:pPr>
      <w:r>
        <w:rPr>
          <w:rFonts w:ascii="Consolas" w:hAnsi="Consolas"/>
          <w:sz w:val="19"/>
        </w:rPr>
        <w:t>src/app.jsx</w:t>
      </w:r>
      <w:r>
        <w:t xml:space="preserve"> (381 linhas), </w:t>
      </w:r>
      <w:r>
        <w:rPr>
          <w:rFonts w:ascii="Consolas" w:hAnsi="Consolas"/>
          <w:sz w:val="19"/>
        </w:rPr>
        <w:t>src/master.js</w:t>
      </w:r>
      <w:r>
        <w:t xml:space="preserve"> (205 linhas), </w:t>
      </w:r>
      <w:r>
        <w:rPr>
          <w:rFonts w:ascii="Consolas" w:hAnsi="Consolas"/>
          <w:sz w:val="19"/>
        </w:rPr>
        <w:t>src/engine.js</w:t>
      </w:r>
      <w:r>
        <w:t xml:space="preserve"> (40 linhas) — lidos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src/maps.js</w:t>
      </w:r>
      <w:r>
        <w:t xml:space="preserve"> (54 linhas), </w:t>
      </w:r>
      <w:r>
        <w:rPr>
          <w:rFonts w:ascii="Consolas" w:hAnsi="Consolas"/>
          <w:sz w:val="19"/>
        </w:rPr>
        <w:t>src/auth.js</w:t>
      </w:r>
      <w:r>
        <w:t xml:space="preserve"> (127 linhas) — lidos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docs/METODO-PLANEJAMENTO.md</w:t>
      </w:r>
      <w:r>
        <w:t xml:space="preserve"> — processo de 9 passos, registrado em 31/08/2026.</w:t>
      </w:r>
    </w:p>
    <w:p>
      <w:pPr>
        <w:pStyle w:val="ListNumber"/>
      </w:pPr>
      <w:r>
        <w:rPr>
          <w:rFonts w:ascii="Consolas" w:hAnsi="Consolas"/>
          <w:sz w:val="19"/>
        </w:rPr>
        <w:t>docs/MANUAL-05-URL-CONFIGURATION.md</w:t>
      </w:r>
      <w:r>
        <w:t xml:space="preserve"> — achado real do redirect pra localhost, corrigido em 31/08/2026.</w:t>
      </w:r>
    </w:p>
    <w:p>
      <w:pPr>
        <w:pStyle w:val="ListNumber"/>
      </w:pPr>
      <w:r>
        <w:rPr>
          <w:rFonts w:ascii="Consolas" w:hAnsi="Consolas"/>
          <w:sz w:val="19"/>
        </w:rPr>
        <w:t>docs/RETROSPECTIVA-01-DESVIO-DE-METODO.md</w:t>
      </w:r>
      <w:r>
        <w:t xml:space="preserve"> — auditoria do desvio de método, 31/08/2026.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Modelo Lógico do Projeto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