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Modelos Técnicos de Metodologia</w:t>
      </w:r>
    </w:p>
    <w:p>
      <w:pPr>
        <w:jc w:val="center"/>
      </w:pPr>
      <w:r>
        <w:rPr>
          <w:color w:val="555555"/>
          <w:sz w:val="28"/>
        </w:rPr>
        <w:t>Técnicas concretas aplicadas em cada mecanismo — o "como", não o "por quê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 xml:space="preserve">Este documento cataloga as </w:t>
      </w:r>
      <w:r>
        <w:rPr>
          <w:b/>
        </w:rPr>
        <w:t>técnicas concretas</w:t>
      </w:r>
      <w:r>
        <w:t xml:space="preserve"> aplicadas para resolver</w:t>
        <w:br/>
        <w:t>cada problema do MWRPG — o que foi usado e como. A fundamentação teórica</w:t>
        <w:br/>
        <w:t>de por que cada técnica funciona está no Documento 08, para não repetir o</w:t>
        <w:br/>
        <w:t>mesmo conteúdo com ângulos diferentes.</w:t>
      </w:r>
    </w:p>
    <w:p>
      <w:pPr>
        <w:pStyle w:val="Heading1"/>
      </w:pPr>
      <w:r>
        <w:t>2. Sistema de regras: "D6 das Três Letras"</w:t>
      </w:r>
    </w:p>
    <w:p>
      <w:r>
        <w:rPr>
          <w:b/>
        </w:rPr>
        <w:t>Problema</w:t>
      </w:r>
      <w:r>
        <w:t>: resolver ações incertas com um sistema simples de aprender</w:t>
        <w:br/>
        <w:t>(o jogador não precisa consultar tabela nenhuma), rápido de rolar, e com</w:t>
        <w:br/>
        <w:t>graus de sucesso — não um binário passa/falha.</w:t>
      </w:r>
    </w:p>
    <w:p>
      <w:r>
        <w:rPr>
          <w:b/>
        </w:rPr>
        <w:t>Técnica</w:t>
      </w:r>
      <w:r>
        <w:t xml:space="preserve"> (</w:t>
      </w:r>
      <w:r>
        <w:rPr>
          <w:rFonts w:ascii="Consolas" w:hAnsi="Consolas"/>
          <w:sz w:val="19"/>
        </w:rPr>
        <w:t>src/engine.js</w:t>
      </w:r>
      <w:r>
        <w:t>, 40 linhas): 2d6 + um dos três atributos</w:t>
        <w:br/>
        <w:t>(CRP/MNT/ALM, 1 a 5), somados em 4 bandas — 6 ou menos falha narrativa,</w:t>
        <w:br/>
        <w:t>7–9 sucesso parcial, 10–12 sucesso pleno, 13 ou mais crítico. A curva de</w:t>
        <w:br/>
        <w:t>2d6 (distribuição triangular, não uniforme) concentra resultados no meio</w:t>
        <w:br/>
        <w:t>— torna "sucesso parcial" o desfecho mais comum, o que casa com o tom</w:t>
        <w:br/>
        <w:t>narrativo do jogo (raramente falha total ou vitória total). O atributo</w:t>
        <w:br/>
        <w:t>certo é inferido de uma tag textual mandada pelo próprio Mestre IA</w:t>
        <w:br/>
        <w:t>(</w:t>
      </w:r>
      <w:r>
        <w:rPr>
          <w:rFonts w:ascii="Consolas" w:hAnsi="Consolas"/>
          <w:sz w:val="19"/>
        </w:rPr>
        <w:t>attrFromTag</w:t>
      </w:r>
      <w:r>
        <w:t>, três expressões regulares por atributo) quando o</w:t>
        <w:br/>
        <w:t xml:space="preserve">front-end não especifica um </w:t>
      </w:r>
      <w:r>
        <w:rPr>
          <w:rFonts w:ascii="Consolas" w:hAnsi="Consolas"/>
          <w:sz w:val="19"/>
        </w:rPr>
        <w:t>attr</w:t>
      </w:r>
      <w:r>
        <w:t xml:space="preserve"> explícito na opção.</w:t>
      </w:r>
    </w:p>
    <w:p>
      <w:r>
        <w:t>Combate usa 6 ações fixas com glyph Unicode próprio (nunca emoji, regra</w:t>
        <w:br/>
        <w:t xml:space="preserve">de design registrada em </w:t>
      </w:r>
      <w:r>
        <w:rPr>
          <w:rFonts w:ascii="Consolas" w:hAnsi="Consolas"/>
          <w:sz w:val="19"/>
        </w:rPr>
        <w:t>CLAUDE.md</w:t>
      </w:r>
      <w:r>
        <w:t xml:space="preserve"> §14, glyphs citados por nome aqui —</w:t>
        <w:br/>
        <w:t>não pela fonte padrão do gerador de PDF, ver Documento 04, Seção 3.3):</w:t>
        <w:br/>
        <w:t>Atacar (espada cruzada, CRP), Magia (estrela de quatro pontas, ALM),</w:t>
        <w:br/>
        <w:t>Item (intersecção elétrica, sem atributo), Mover (seta em laço, CRP),</w:t>
        <w:br/>
        <w:t>Defender (escudo, CRP), Falar (oposição astrológica, ALM).</w:t>
      </w:r>
    </w:p>
    <w:p>
      <w:pPr>
        <w:pStyle w:val="Heading1"/>
      </w:pPr>
      <w:r>
        <w:t>3. Contrato JSON estrito com o Mestre IA</w:t>
      </w:r>
    </w:p>
    <w:p>
      <w:r>
        <w:rPr>
          <w:b/>
        </w:rPr>
        <w:t>Problema</w:t>
      </w:r>
      <w:r>
        <w:t>: fazer um LLM narrar livremente, mas devolver dados</w:t>
        <w:br/>
        <w:t>estruturados que a UI consegue renderizar sem parsing frágil de texto</w:t>
        <w:br/>
        <w:t>livre — e trocar de provedor de LLM (Claude → Groq) sem quebrar o</w:t>
        <w:br/>
        <w:t>frontend.</w:t>
      </w:r>
    </w:p>
    <w:p>
      <w:r>
        <w:rPr>
          <w:b/>
        </w:rPr>
        <w:t>Técnica</w:t>
      </w:r>
      <w:r>
        <w:t xml:space="preserve">: </w:t>
      </w:r>
      <w:r>
        <w:rPr>
          <w:rFonts w:ascii="Consolas" w:hAnsi="Consolas"/>
          <w:sz w:val="19"/>
        </w:rPr>
        <w:t>SYSTEM_PROMPT</w:t>
      </w:r>
      <w:r>
        <w:t xml:space="preserve"> (</w:t>
      </w:r>
      <w:r>
        <w:rPr>
          <w:rFonts w:ascii="Consolas" w:hAnsi="Consolas"/>
          <w:sz w:val="19"/>
        </w:rPr>
        <w:t>src/master.js</w:t>
      </w:r>
      <w:r>
        <w:t>) força resposta em JSON</w:t>
        <w:br/>
        <w:t xml:space="preserve">puro, sem markdown, com campos fixos: </w:t>
      </w:r>
      <w:r>
        <w:rPr>
          <w:rFonts w:ascii="Consolas" w:hAnsi="Consolas"/>
          <w:sz w:val="19"/>
        </w:rPr>
        <w:t>narration</w:t>
      </w:r>
      <w:r>
        <w:t xml:space="preserve">, </w:t>
      </w:r>
      <w:r>
        <w:rPr>
          <w:rFonts w:ascii="Consolas" w:hAnsi="Consolas"/>
          <w:sz w:val="19"/>
        </w:rPr>
        <w:t>mode</w:t>
      </w:r>
      <w:r>
        <w:t xml:space="preserve">, </w:t>
      </w:r>
      <w:r>
        <w:rPr>
          <w:rFonts w:ascii="Consolas" w:hAnsi="Consolas"/>
          <w:sz w:val="19"/>
        </w:rPr>
        <w:t>options[]</w:t>
      </w:r>
      <w:r>
        <w:br/>
        <w:t xml:space="preserve">(2 a 6, cada uma com </w:t>
      </w:r>
      <w:r>
        <w:rPr>
          <w:rFonts w:ascii="Consolas" w:hAnsi="Consolas"/>
          <w:sz w:val="19"/>
        </w:rPr>
        <w:t>label</w:t>
      </w:r>
      <w:r>
        <w:t>/</w:t>
      </w:r>
      <w:r>
        <w:rPr>
          <w:rFonts w:ascii="Consolas" w:hAnsi="Consolas"/>
          <w:sz w:val="19"/>
        </w:rPr>
        <w:t>attr</w:t>
      </w:r>
      <w:r>
        <w:t>/</w:t>
      </w:r>
      <w:r>
        <w:rPr>
          <w:rFonts w:ascii="Consolas" w:hAnsi="Consolas"/>
          <w:sz w:val="19"/>
        </w:rPr>
        <w:t>needsRoll</w:t>
      </w:r>
      <w:r>
        <w:t xml:space="preserve">), </w:t>
      </w:r>
      <w:r>
        <w:rPr>
          <w:rFonts w:ascii="Consolas" w:hAnsi="Consolas"/>
          <w:sz w:val="19"/>
        </w:rPr>
        <w:t>rollResult</w:t>
      </w:r>
      <w:r>
        <w:t>,</w:t>
        <w:br/>
      </w:r>
      <w:r>
        <w:rPr>
          <w:rFonts w:ascii="Consolas" w:hAnsi="Consolas"/>
          <w:sz w:val="19"/>
        </w:rPr>
        <w:t>mapHint</w:t>
      </w:r>
      <w:r>
        <w:t xml:space="preserve"> e </w:t>
      </w:r>
      <w:r>
        <w:rPr>
          <w:rFonts w:ascii="Consolas" w:hAnsi="Consolas"/>
          <w:sz w:val="19"/>
        </w:rPr>
        <w:t>stateChanges</w:t>
      </w:r>
      <w:r>
        <w:t>. O contrato é o mesmo independente do</w:t>
        <w:br/>
        <w:t>provedor — a troca de Claude para Groq (Documento 07) não exigiu</w:t>
        <w:br/>
        <w:t>nenhuma mudança no frontend, só no adaptador de request/response em</w:t>
        <w:br/>
      </w:r>
      <w:r>
        <w:rPr>
          <w:rFonts w:ascii="Consolas" w:hAnsi="Consolas"/>
          <w:sz w:val="19"/>
        </w:rPr>
        <w:t>api/master.js</w:t>
      </w:r>
      <w:r>
        <w:t>.</w:t>
      </w:r>
    </w:p>
    <w:p>
      <w:pPr>
        <w:pStyle w:val="Heading2"/>
      </w:pPr>
      <w:r>
        <w:t>3.1 Extensão aditiva: mapHint.enterInterior</w:t>
      </w:r>
    </w:p>
    <w:p>
      <w:r>
        <w:t>Quando o sistema de mapa (v0.5) precisou que o mestre decidisse</w:t>
        <w:br/>
        <w:t>transições cidade↔interior, o contrato ganhou um campo novo</w:t>
        <w:br/>
        <w:t>(</w:t>
      </w:r>
      <w:r>
        <w:rPr>
          <w:rFonts w:ascii="Consolas" w:hAnsi="Consolas"/>
          <w:sz w:val="19"/>
        </w:rPr>
        <w:t>enterInterior: true | false | null</w:t>
      </w:r>
      <w:r>
        <w:t xml:space="preserve">) dentro de </w:t>
      </w:r>
      <w:r>
        <w:rPr>
          <w:rFonts w:ascii="Consolas" w:hAnsi="Consolas"/>
          <w:sz w:val="19"/>
        </w:rPr>
        <w:t>mapHint</w:t>
      </w:r>
      <w:r>
        <w:t xml:space="preserve"> — uma</w:t>
        <w:br/>
        <w:t>extensão aditiva, não uma mudança de campo existente. O prompt lista</w:t>
        <w:br/>
        <w:t>explicitamente quais dos 5 locais têm interior (3) para o modelo nunca</w:t>
        <w:br/>
        <w:t>pedir uma transição inválida.</w:t>
      </w:r>
    </w:p>
    <w:p>
      <w:pPr>
        <w:pStyle w:val="Heading1"/>
      </w:pPr>
      <w:r>
        <w:t>4. Cascata de fallback do Mestre IA (3 camadas)</w:t>
      </w:r>
    </w:p>
    <w:p>
      <w:r>
        <w:rPr>
          <w:b/>
        </w:rPr>
        <w:t>Problema</w:t>
      </w:r>
      <w:r>
        <w:t>: manter o jogo jogável mesmo se o provedor de IA principal</w:t>
        <w:br/>
        <w:t>falhar, sem gastar orçamento de token à toa e sem confundir "cota</w:t>
        <w:br/>
        <w:t>esgotada" (temporário, comum) com "sem IA disponível" (raro).</w:t>
      </w:r>
    </w:p>
    <w:p>
      <w:r>
        <w:drawing>
          <wp:inline xmlns:a="http://schemas.openxmlformats.org/drawingml/2006/main" xmlns:pic="http://schemas.openxmlformats.org/drawingml/2006/picture">
            <wp:extent cx="5486400" cy="8029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cata-fallback-mest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29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Cascata de fallback do mestre</w:t>
      </w:r>
    </w:p>
    <w:p>
      <w:r>
        <w:rPr>
          <w:i/>
        </w:rPr>
        <w:t>Figura 1 — Groq → claude.complete → offline, com o desvio de cota estourada.</w:t>
      </w:r>
    </w:p>
    <w:p>
      <w:r>
        <w:t xml:space="preserve">Uma resposta </w:t>
      </w:r>
      <w:r>
        <w:rPr>
          <w:rFonts w:ascii="Consolas" w:hAnsi="Consolas"/>
          <w:sz w:val="19"/>
        </w:rPr>
        <w:t>429</w:t>
      </w:r>
      <w:r>
        <w:t xml:space="preserve"> da Groq tem tratamento </w:t>
      </w:r>
      <w:r>
        <w:rPr>
          <w:b/>
        </w:rPr>
        <w:t>deliberadamente diferente</w:t>
      </w:r>
      <w:r>
        <w:br/>
        <w:t xml:space="preserve">das outras falhas: vira </w:t>
      </w:r>
      <w:r>
        <w:rPr>
          <w:rFonts w:ascii="Consolas" w:hAnsi="Consolas"/>
          <w:sz w:val="19"/>
        </w:rPr>
        <w:t>quotaExceededResponse()</w:t>
      </w:r>
      <w:r>
        <w:t>, não avança pro</w:t>
        <w:br/>
        <w:t>próximo nível do fallback. A justificativa é o próprio limite real da</w:t>
        <w:br/>
        <w:t xml:space="preserve">Groq — 8.000 tokens/minuto e </w:t>
      </w:r>
      <w:r>
        <w:rPr>
          <w:b/>
        </w:rPr>
        <w:t>200.000 tokens/dia por organização</w:t>
        <w:br/>
        <w:t>inteira</w:t>
      </w:r>
      <w:r>
        <w:t>, não por jogador (verificado na documentação da Groq, não por</w:t>
        <w:br/>
        <w:t>memória — Assembleia 02). Cair silenciosamente pro modo offline nesse</w:t>
        <w:br/>
        <w:t>caso esconderia do jogador que o motivo foi orçamento compartilhado, não</w:t>
        <w:br/>
        <w:t>falta de conectividade.</w:t>
      </w:r>
    </w:p>
    <w:p>
      <w:r>
        <w:rPr>
          <w:rFonts w:ascii="Consolas" w:hAnsi="Consolas"/>
          <w:sz w:val="19"/>
        </w:rPr>
        <w:t>trimHistory()</w:t>
      </w:r>
      <w:r>
        <w:t xml:space="preserve"> limita o que é mandado a cada turno a 10 entradas</w:t>
        <w:br/>
        <w:t>recentes (intro + ~5 trocas) em vez do histórico inteiro da campanha —</w:t>
        <w:br/>
        <w:t>mitigação direta contra o teto de tokens/minuto, não um limite</w:t>
        <w:br/>
        <w:t>arbitrário.</w:t>
      </w:r>
    </w:p>
    <w:p>
      <w:pPr>
        <w:pStyle w:val="Heading1"/>
      </w:pPr>
      <w:r>
        <w:t>5. Retrieval de acervo por tag (sem embeddings)</w:t>
      </w:r>
    </w:p>
    <w:p>
      <w:r>
        <w:rPr>
          <w:b/>
        </w:rPr>
        <w:t>Problema</w:t>
      </w:r>
      <w:r>
        <w:t>: dar ao Mestre IA referências de domínio público (fábulas,</w:t>
        <w:br/>
        <w:t>mitologia, folclore) relevantes ao momento da cena, sem custo de</w:t>
        <w:br/>
        <w:t>embeddings nem infraestrutura de busca vetorial.</w:t>
      </w:r>
    </w:p>
    <w:p>
      <w:r>
        <w:rPr>
          <w:b/>
        </w:rPr>
        <w:t>Técnica</w:t>
      </w:r>
      <w:r>
        <w:t xml:space="preserve">: </w:t>
      </w:r>
      <w:r>
        <w:rPr>
          <w:rFonts w:ascii="Consolas" w:hAnsi="Consolas"/>
          <w:sz w:val="19"/>
        </w:rPr>
        <w:t>guessAcervoTags(latest)</w:t>
      </w:r>
      <w:r>
        <w:t xml:space="preserve"> varre o texto da última fala do</w:t>
        <w:br/>
        <w:t>jogador contra o vocabulário de tags de todas as 6 entradas do acervo</w:t>
        <w:br/>
        <w:t>(</w:t>
      </w:r>
      <w:r>
        <w:rPr>
          <w:rFonts w:ascii="Consolas" w:hAnsi="Consolas"/>
          <w:sz w:val="19"/>
        </w:rPr>
        <w:t>src/acervo.js</w:t>
      </w:r>
      <w:r>
        <w:t xml:space="preserve">); </w:t>
      </w:r>
      <w:r>
        <w:rPr>
          <w:rFonts w:ascii="Consolas" w:hAnsi="Consolas"/>
          <w:sz w:val="19"/>
        </w:rPr>
        <w:t>pickAcervoLore(tags, max)</w:t>
      </w:r>
      <w:r>
        <w:t xml:space="preserve"> retorna até 2 entradas</w:t>
        <w:br/>
        <w:t>com sobreposição de tag, injetadas no prompt como "material de</w:t>
        <w:br/>
        <w:t>referência disponível — use como inspiração, não obrigação". Sem</w:t>
        <w:br/>
        <w:t xml:space="preserve">scoring sofisticado, sem ranking por similaridade — um </w:t>
      </w:r>
      <w:r>
        <w:rPr>
          <w:rFonts w:ascii="Consolas" w:hAnsi="Consolas"/>
          <w:sz w:val="19"/>
        </w:rPr>
        <w:t>indexOf</w:t>
      </w:r>
      <w:r>
        <w:t xml:space="preserve"> simples</w:t>
        <w:br/>
        <w:t>é suficiente para 6 entradas; o Documento 08, Seção 5, discute quando</w:t>
        <w:br/>
        <w:t>essa técnica deixaria de ser suficiente.</w:t>
      </w:r>
    </w:p>
    <w:p>
      <w:pPr>
        <w:pStyle w:val="Heading1"/>
      </w:pPr>
      <w:r>
        <w:t>6. Metodologia de planejamento: assembleia multiagente e votação</w:t>
      </w:r>
    </w:p>
    <w:p>
      <w:r>
        <w:t>Funcionalidade nova de porte relevante segue o processo de 9 passos de</w:t>
        <w:br/>
      </w:r>
      <w:r>
        <w:rPr>
          <w:rFonts w:ascii="Consolas" w:hAnsi="Consolas"/>
          <w:sz w:val="19"/>
        </w:rPr>
        <w:t>docs/METODO-PLANEJAMENTO.md</w:t>
      </w:r>
      <w:r>
        <w:t xml:space="preserve"> (Documento 01, Seção 6, tem o diagrama</w:t>
        <w:br/>
        <w:t>completo): baseline próprio → consulta individual a cada um dos 10</w:t>
        <w:br/>
        <w:t>agentes do roster → síntese em 5 finalistas → votação com objeção da</w:t>
        <w:br/>
        <w:t>minoria registrada → aprovação explícita do Tiago antes de qualquer</w:t>
        <w:br/>
        <w:t xml:space="preserve">código. Usado por completo nas Assembleias 01, 02 e 03; </w:t>
      </w:r>
      <w:r>
        <w:rPr>
          <w:b/>
        </w:rPr>
        <w:t>não</w:t>
      </w:r>
      <w:r>
        <w:t xml:space="preserve"> foi</w:t>
        <w:br/>
        <w:t>usado entre a 02 e a retomada da noite de 31/08/2026 — a</w:t>
        <w:br/>
      </w:r>
      <w:r>
        <w:rPr>
          <w:rFonts w:ascii="Consolas" w:hAnsi="Consolas"/>
          <w:sz w:val="19"/>
        </w:rPr>
        <w:t>docs/RETROSPECTIVA-01-DESVIO-DE-METODO.md</w:t>
      </w:r>
      <w:r>
        <w:t xml:space="preserve"> audita esse hiato com</w:t>
        <w:br/>
        <w:t>honestidade, incluindo o que teria sido diferente se tivesse sido</w:t>
        <w:br/>
        <w:t>seguido.</w:t>
      </w:r>
    </w:p>
    <w:p>
      <w:pPr>
        <w:pStyle w:val="Heading1"/>
      </w:pPr>
      <w:r>
        <w:t>7. Metodologia de teste: manual real, sem suíte automatizada</w:t>
      </w:r>
    </w:p>
    <w:p>
      <w:r>
        <w:rPr>
          <w:b/>
        </w:rPr>
        <w:t>Estado real, verificado</w:t>
      </w:r>
      <w:r>
        <w:t>: não existe nenhum arquivo de teste</w:t>
        <w:br/>
        <w:t>automatizado no repositório (</w:t>
      </w:r>
      <w:r>
        <w:rPr>
          <w:rFonts w:ascii="Consolas" w:hAnsi="Consolas"/>
          <w:sz w:val="19"/>
        </w:rPr>
        <w:t>*.test.js</w:t>
      </w:r>
      <w:r>
        <w:t>, Jest, Playwright ou</w:t>
        <w:br/>
        <w:t>equivalente — busca confirmada, zero resultados) e não há</w:t>
        <w:br/>
      </w:r>
      <w:r>
        <w:rPr>
          <w:rFonts w:ascii="Consolas" w:hAnsi="Consolas"/>
          <w:sz w:val="19"/>
        </w:rPr>
        <w:t>package.json</w:t>
      </w:r>
      <w:r>
        <w:t xml:space="preserve"> — o projeto é deliberadamente zero-build, sem </w:t>
      </w:r>
      <w:r>
        <w:rPr>
          <w:rFonts w:ascii="Consolas" w:hAnsi="Consolas"/>
          <w:sz w:val="19"/>
        </w:rPr>
        <w:t>npm</w:t>
        <w:br/>
        <w:t>install</w:t>
      </w:r>
      <w:r>
        <w:t xml:space="preserve"> nenhum. Toda validação até aqui foi </w:t>
      </w:r>
      <w:r>
        <w:rPr>
          <w:b/>
        </w:rPr>
        <w:t>manual, contra produção</w:t>
        <w:br/>
        <w:t>real</w:t>
      </w:r>
      <w:r>
        <w:t>: navegador real testando o fluxo de mapa (desktop + mobile</w:t>
        <w:br/>
        <w:t xml:space="preserve">375px), pedidos reais de link mágico contra </w:t>
      </w:r>
      <w:r>
        <w:rPr>
          <w:rFonts w:ascii="Consolas" w:hAnsi="Consolas"/>
          <w:sz w:val="19"/>
        </w:rPr>
        <w:t>mwrpg-one.vercel.app</w:t>
      </w:r>
      <w:r>
        <w:t>, e a</w:t>
        <w:br/>
        <w:t>cadeia de depuração ao vivo do SMTP/Auth (Documento 06) — nunca</w:t>
        <w:br/>
        <w:t>simulação. Essa é uma escolha real de porte do projeto, não uma lacuna</w:t>
        <w:br/>
        <w:t>escondida: o Documento 09a (Guia Técnico) traz o roteiro de verificação</w:t>
        <w:br/>
        <w:t>manual que substitui a suíte automatizada hoje.</w:t>
      </w:r>
    </w:p>
    <w:p>
      <w:pPr>
        <w:pStyle w:val="Heading1"/>
      </w:pPr>
      <w:r>
        <w:t>8. Referências</w:t>
      </w:r>
    </w:p>
    <w:p>
      <w:pPr>
        <w:pStyle w:val="ListNumber"/>
      </w:pPr>
      <w:r>
        <w:rPr>
          <w:rFonts w:ascii="Consolas" w:hAnsi="Consolas"/>
          <w:sz w:val="19"/>
        </w:rPr>
        <w:t>src/engine.js</w:t>
      </w:r>
      <w:r>
        <w:t xml:space="preserve"> — 40 linhas, lido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src/master.js</w:t>
      </w:r>
      <w:r>
        <w:t xml:space="preserve"> — 205 linhas, </w:t>
      </w:r>
      <w:r>
        <w:rPr>
          <w:rFonts w:ascii="Consolas" w:hAnsi="Consolas"/>
          <w:sz w:val="19"/>
        </w:rPr>
        <w:t>SYSTEM_PROMPT</w:t>
      </w:r>
      <w:r>
        <w:t xml:space="preserve"> e </w:t>
      </w:r>
      <w:r>
        <w:rPr>
          <w:rFonts w:ascii="Consolas" w:hAnsi="Consolas"/>
          <w:sz w:val="19"/>
        </w:rPr>
        <w:t>ask()</w:t>
      </w:r>
      <w:r>
        <w:t>, lido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src/acervo.js</w:t>
      </w:r>
      <w:r>
        <w:t xml:space="preserve"> — 106 linhas, </w:t>
      </w:r>
      <w:r>
        <w:rPr>
          <w:rFonts w:ascii="Consolas" w:hAnsi="Consolas"/>
          <w:sz w:val="19"/>
        </w:rPr>
        <w:t>pickAcervoLore</w:t>
      </w:r>
      <w:r>
        <w:t>, lido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docs/ASSEMBLEIA-02-LLM-GRATUITO-E-BANCO.md</w:t>
      </w:r>
      <w:r>
        <w:t xml:space="preserve"> — limite real da Groq (8k tok/min, 200k tok/dia por organização), verificado com fonte.</w:t>
      </w:r>
    </w:p>
    <w:p>
      <w:pPr>
        <w:pStyle w:val="ListNumber"/>
      </w:pPr>
      <w:r>
        <w:rPr>
          <w:rFonts w:ascii="Consolas" w:hAnsi="Consolas"/>
          <w:sz w:val="19"/>
        </w:rPr>
        <w:t>docs/METODO-PLANEJAMENTO.md</w:t>
      </w:r>
      <w:r>
        <w:t xml:space="preserve"> — processo de 9 passos.</w:t>
      </w:r>
    </w:p>
    <w:p>
      <w:pPr>
        <w:pStyle w:val="ListNumber"/>
      </w:pPr>
      <w:r>
        <w:t>Busca por arquivos de teste automatizado (</w:t>
      </w:r>
      <w:r>
        <w:rPr>
          <w:rFonts w:ascii="Consolas" w:hAnsi="Consolas"/>
          <w:sz w:val="19"/>
        </w:rPr>
        <w:t>*.test.js</w:t>
      </w:r>
      <w:r>
        <w:t xml:space="preserve">, </w:t>
      </w:r>
      <w:r>
        <w:rPr>
          <w:rFonts w:ascii="Consolas" w:hAnsi="Consolas"/>
          <w:sz w:val="19"/>
        </w:rPr>
        <w:t>playwright.config.*</w:t>
      </w:r>
      <w:r>
        <w:t xml:space="preserve">, </w:t>
      </w:r>
      <w:r>
        <w:rPr>
          <w:rFonts w:ascii="Consolas" w:hAnsi="Consolas"/>
          <w:sz w:val="19"/>
        </w:rPr>
        <w:t>jest.config.*</w:t>
      </w:r>
      <w:r>
        <w:t xml:space="preserve">, </w:t>
      </w:r>
      <w:r>
        <w:rPr>
          <w:rFonts w:ascii="Consolas" w:hAnsi="Consolas"/>
          <w:sz w:val="19"/>
        </w:rPr>
        <w:t>package.json</w:t>
      </w:r>
      <w:r>
        <w:t>) no repositório — zero resultados, 31/08/2026.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Modelos Técnicos de Metodologia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