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Arquitetura da Solução</w:t>
      </w:r>
    </w:p>
    <w:p>
      <w:pPr>
        <w:jc w:val="center"/>
      </w:pPr>
      <w:r>
        <w:rPr>
          <w:color w:val="555555"/>
          <w:sz w:val="28"/>
        </w:rPr>
        <w:t>Componentes de sistema, integrações externas e infraestrutura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Este documento descreve a arquitetura de </w:t>
      </w:r>
      <w:r>
        <w:rPr>
          <w:b/>
        </w:rPr>
        <w:t>componentes de sistema</w:t>
      </w:r>
      <w:r>
        <w:t xml:space="preserve"> do</w:t>
        <w:br/>
        <w:t>MWRPG: o que roda onde, como os serviços se conectam, e as decisões de</w:t>
        <w:br/>
        <w:t>infraestrutura que moldam o comportamento observável do jogo. Onde o</w:t>
        <w:br/>
        <w:t>Documento 04 olha para dentro do código, este documento olha para fora</w:t>
        <w:br/>
        <w:t>dele.</w:t>
      </w:r>
    </w:p>
    <w:p>
      <w:pPr>
        <w:pStyle w:val="Heading1"/>
      </w:pPr>
      <w:r>
        <w:t>2. Visão geral de componentes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compone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Arquitetura de componentes</w:t>
      </w:r>
    </w:p>
    <w:p>
      <w:r>
        <w:rPr>
          <w:i/>
        </w:rPr>
        <w:t>Figura 1 — Navegador, CDN, Vercel, Groq e Supabase — quem fala com quem.</w:t>
      </w:r>
    </w:p>
    <w:p>
      <w:r>
        <w:t xml:space="preserve">O sistema roda inteiramente no </w:t>
      </w:r>
      <w:r>
        <w:rPr>
          <w:b/>
        </w:rPr>
        <w:t>plano gratuito</w:t>
      </w:r>
      <w:r>
        <w:t xml:space="preserve"> de três provedores:</w:t>
        <w:br/>
        <w:t>Vercel (hosting estático + 2 Functions), Groq (Mestre IA) e Supabase</w:t>
        <w:br/>
        <w:t>(Auth + Postgres). Não há servidor próprio, não há container, não há</w:t>
        <w:br/>
        <w:t>processo de longa duração — tudo é ou estático, ou serverless sob</w:t>
        <w:br/>
        <w:t>demanda, ou um serviço gerenciado de terceiro.</w:t>
      </w:r>
    </w:p>
    <w:p>
      <w:pPr>
        <w:pStyle w:val="Heading2"/>
      </w:pPr>
      <w:r>
        <w:t>2.1 Por que Vercel, e por que sem cron/hibernação a resolver</w:t>
      </w:r>
    </w:p>
    <w:p>
      <w:r>
        <w:t>Diferente de um serviço com processo próprio (o padrão de risco</w:t>
        <w:br/>
        <w:t>identificado em outros projetos do Tiago, ex. Render free hibernando em</w:t>
        <w:br/>
        <w:t xml:space="preserve">15 min de inatividade), o hosting estático da Vercel </w:t>
      </w:r>
      <w:r>
        <w:rPr>
          <w:b/>
        </w:rPr>
        <w:t>não hiberna</w:t>
      </w:r>
      <w:r>
        <w:t xml:space="preserve"> —</w:t>
        <w:br/>
        <w:t xml:space="preserve">cada requisição a </w:t>
      </w:r>
      <w:r>
        <w:rPr>
          <w:rFonts w:ascii="Consolas" w:hAnsi="Consolas"/>
          <w:sz w:val="19"/>
        </w:rPr>
        <w:t>index.html</w:t>
      </w:r>
      <w:r>
        <w:t>/</w:t>
      </w:r>
      <w:r>
        <w:rPr>
          <w:rFonts w:ascii="Consolas" w:hAnsi="Consolas"/>
          <w:sz w:val="19"/>
        </w:rPr>
        <w:t>src/*</w:t>
      </w:r>
      <w:r>
        <w:t xml:space="preserve"> é servida direto, sem "acordar"</w:t>
        <w:br/>
        <w:t>nada. As duas Vercel Functions (</w:t>
      </w:r>
      <w:r>
        <w:rPr>
          <w:rFonts w:ascii="Consolas" w:hAnsi="Consolas"/>
          <w:sz w:val="19"/>
        </w:rPr>
        <w:t>api/master.js</w:t>
      </w:r>
      <w:r>
        <w:t xml:space="preserve">, </w:t>
      </w:r>
      <w:r>
        <w:rPr>
          <w:rFonts w:ascii="Consolas" w:hAnsi="Consolas"/>
          <w:sz w:val="19"/>
        </w:rPr>
        <w:t>api/config.js</w:t>
      </w:r>
      <w:r>
        <w:t>) são</w:t>
        <w:br/>
        <w:t>sob demanda por natureza (cold start de milissegundos, não minutos) —</w:t>
        <w:br/>
        <w:t>não existe o mesmo problema estrutural de cold start de 30+ segundos</w:t>
        <w:br/>
        <w:t>que aparece em serviços com processo persistente em tier gratuito.</w:t>
      </w:r>
    </w:p>
    <w:p>
      <w:pPr>
        <w:pStyle w:val="Heading2"/>
      </w:pPr>
      <w:r>
        <w:t>2.2 O Supabase built-in email não entrega pra jogadores reais (achado real)</w:t>
      </w:r>
    </w:p>
    <w:p>
      <w:r>
        <w:rPr>
          <w:b/>
        </w:rPr>
        <w:t>Contexto real, não hipotético</w:t>
      </w:r>
      <w:r>
        <w:t>: o serviço de email embutido do</w:t>
        <w:br/>
        <w:t xml:space="preserve">Supabase (usado para o link mágico de login) </w:t>
      </w:r>
      <w:r>
        <w:rPr>
          <w:b/>
        </w:rPr>
        <w:t>só entrega para membros</w:t>
        <w:br/>
        <w:t>da equipe do projeto Supabase</w:t>
      </w:r>
      <w:r>
        <w:t xml:space="preserve">, com teto de </w:t>
      </w:r>
      <w:r>
        <w:rPr>
          <w:b/>
        </w:rPr>
        <w:t>2 emails/hora</w:t>
      </w:r>
      <w:r>
        <w:t xml:space="preserve"> —</w:t>
        <w:br/>
        <w:t>confirmado na documentação oficial do próprio Supabase, não achismo.</w:t>
        <w:br/>
        <w:t xml:space="preserve">Isso significa que, sem correção, </w:t>
      </w:r>
      <w:r>
        <w:rPr>
          <w:b/>
        </w:rPr>
        <w:t>nenhum jogador de teste real</w:t>
      </w:r>
      <w:r>
        <w:br/>
        <w:t>(alguém que não é membro do projeto no painel do Supabase) recebe o</w:t>
        <w:br/>
        <w:t>email de login. Resolução: SMTP próprio via Brevo (300 emails/dia</w:t>
        <w:br/>
        <w:t>grátis, sem cartão, verificação de remetente individual por código de</w:t>
        <w:br/>
        <w:t xml:space="preserve">6 dígitos, sem exigir domínio próprio) — </w:t>
      </w:r>
      <w:r>
        <w:rPr>
          <w:rFonts w:ascii="Consolas" w:hAnsi="Consolas"/>
          <w:sz w:val="19"/>
        </w:rPr>
        <w:t>docs/MANUAL-04-EMAIL-SMTP.md</w:t>
      </w:r>
      <w:r>
        <w:t>.</w:t>
        <w:br/>
        <w:t>Análise completa das alternativas descartadas no Documento 07, Seção 3.</w:t>
      </w:r>
    </w:p>
    <w:p>
      <w:pPr>
        <w:pStyle w:val="Heading2"/>
      </w:pPr>
      <w:r>
        <w:t>2.3 Site URL apontando para localhost (achado real, corrigido)</w:t>
      </w:r>
    </w:p>
    <w:p>
      <w:r>
        <w:t>Segundo achado real de infraestrutura, distinto do anterior: mesmo com</w:t>
        <w:br/>
        <w:t>o SMTP customizado funcionando, o primeiro teste ponta a ponta em</w:t>
        <w:br/>
        <w:t xml:space="preserve">produção (31/08/2026) voltou apontando para </w:t>
      </w:r>
      <w:r>
        <w:rPr>
          <w:rFonts w:ascii="Consolas" w:hAnsi="Consolas"/>
          <w:sz w:val="19"/>
        </w:rPr>
        <w:t>http://localhost:3000</w:t>
      </w:r>
      <w:r>
        <w:br/>
        <w:t xml:space="preserve">com erro </w:t>
      </w:r>
      <w:r>
        <w:rPr>
          <w:rFonts w:ascii="Consolas" w:hAnsi="Consolas"/>
          <w:sz w:val="19"/>
        </w:rPr>
        <w:t>otp_expired</w:t>
      </w:r>
      <w:r>
        <w:t>/</w:t>
      </w:r>
      <w:r>
        <w:rPr>
          <w:rFonts w:ascii="Consolas" w:hAnsi="Consolas"/>
          <w:sz w:val="19"/>
        </w:rPr>
        <w:t>access_denied</w:t>
      </w:r>
      <w:r>
        <w:t xml:space="preserve"> na URL. Causa raiz: o "Site URL"</w:t>
        <w:br/>
        <w:t>do painel Supabase (usado como destino padrão sempre que a URL pedida</w:t>
        <w:br/>
        <w:t>pelo código não bate com a lista de "Redirect URLs" permitidas)</w:t>
        <w:br/>
        <w:t>continuava no valor de fábrica (</w:t>
      </w:r>
      <w:r>
        <w:rPr>
          <w:rFonts w:ascii="Consolas" w:hAnsi="Consolas"/>
          <w:sz w:val="19"/>
        </w:rPr>
        <w:t>localhost:3000</w:t>
      </w:r>
      <w:r>
        <w:t>), e a produção</w:t>
        <w:br/>
        <w:t>(</w:t>
      </w:r>
      <w:r>
        <w:rPr>
          <w:rFonts w:ascii="Consolas" w:hAnsi="Consolas"/>
          <w:sz w:val="19"/>
        </w:rPr>
        <w:t>mwrpg-one.vercel.app</w:t>
      </w:r>
      <w:r>
        <w:t>) não estava na lista de permissões — o</w:t>
        <w:br/>
      </w:r>
      <w:r>
        <w:rPr>
          <w:rFonts w:ascii="Consolas" w:hAnsi="Consolas"/>
          <w:sz w:val="19"/>
        </w:rPr>
        <w:t>emailRedirectTo</w:t>
      </w:r>
      <w:r>
        <w:t xml:space="preserve"> que o código já passava corretamente</w:t>
        <w:br/>
        <w:t>(</w:t>
      </w:r>
      <w:r>
        <w:rPr>
          <w:rFonts w:ascii="Consolas" w:hAnsi="Consolas"/>
          <w:sz w:val="19"/>
        </w:rPr>
        <w:t>src/auth.js</w:t>
      </w:r>
      <w:r>
        <w:t>) era silenciosamente ignorado. Corrigido via</w:t>
        <w:br/>
      </w:r>
      <w:r>
        <w:rPr>
          <w:rFonts w:ascii="Consolas" w:hAnsi="Consolas"/>
          <w:sz w:val="19"/>
        </w:rPr>
        <w:t>docs/MANUAL-05-URL-CONFIGURATION.md</w:t>
      </w:r>
      <w:r>
        <w:t>, sem nenhuma mudança de código</w:t>
        <w:br/>
        <w:t>necessária (o código já estava certo). Narrativa completa no Documento</w:t>
        <w:br/>
        <w:t>06, Seção 6.</w:t>
      </w:r>
    </w:p>
    <w:p>
      <w:pPr>
        <w:pStyle w:val="Heading1"/>
      </w:pPr>
      <w:r>
        <w:t>3. Segurança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Mecanismo</w:t>
            </w:r>
          </w:p>
        </w:tc>
        <w:tc>
          <w:tcPr>
            <w:tcW w:type="dxa" w:w="2880"/>
          </w:tcPr>
          <w:p>
            <w:r>
              <w:t>Onde</w:t>
            </w:r>
          </w:p>
        </w:tc>
        <w:tc>
          <w:tcPr>
            <w:tcW w:type="dxa" w:w="2880"/>
          </w:tcPr>
          <w:p>
            <w:r>
              <w:t>Detalhe verificado no código</w:t>
            </w:r>
          </w:p>
        </w:tc>
      </w:tr>
      <w:tr>
        <w:tc>
          <w:tcPr>
            <w:tcW w:type="dxa" w:w="2880"/>
          </w:tcPr>
          <w:p>
            <w:r>
              <w:t>Chave da Groq</w:t>
            </w:r>
          </w:p>
        </w:tc>
        <w:tc>
          <w:tcPr>
            <w:tcW w:type="dxa" w:w="2880"/>
          </w:tcPr>
          <w:p>
            <w:r>
              <w:t>api/master.js</w:t>
            </w:r>
          </w:p>
        </w:tc>
        <w:tc>
          <w:tcPr>
            <w:tcW w:type="dxa" w:w="2880"/>
          </w:tcPr>
          <w:p>
            <w:r>
              <w:t>Só no servidor (env var GROQ_API_KEY), nunca chega ao navegador</w:t>
            </w:r>
          </w:p>
        </w:tc>
      </w:tr>
      <w:tr>
        <w:tc>
          <w:tcPr>
            <w:tcW w:type="dxa" w:w="2880"/>
          </w:tcPr>
          <w:p>
            <w:r>
              <w:t>Chave pública do Supabase</w:t>
            </w:r>
          </w:p>
        </w:tc>
        <w:tc>
          <w:tcPr>
            <w:tcW w:type="dxa" w:w="2880"/>
          </w:tcPr>
          <w:p>
            <w:r>
              <w:t>api/config.js</w:t>
            </w:r>
          </w:p>
        </w:tc>
        <w:tc>
          <w:tcPr>
            <w:tcW w:type="dxa" w:w="2880"/>
          </w:tcPr>
          <w:p>
            <w:r>
              <w:t>Exposição deliberada — é a PUBLISHABLE_KEY, segura por design do Supabase</w:t>
            </w:r>
          </w:p>
        </w:tc>
      </w:tr>
      <w:tr>
        <w:tc>
          <w:tcPr>
            <w:tcW w:type="dxa" w:w="2880"/>
          </w:tcPr>
          <w:p>
            <w:r>
              <w:t>Isolamento de dado por jogador</w:t>
            </w:r>
          </w:p>
        </w:tc>
        <w:tc>
          <w:tcPr>
            <w:tcW w:type="dxa" w:w="2880"/>
          </w:tcPr>
          <w:p>
            <w:r>
              <w:t>supabase/schema.sql</w:t>
            </w:r>
          </w:p>
        </w:tc>
        <w:tc>
          <w:tcPr>
            <w:tcW w:type="dxa" w:w="2880"/>
          </w:tcPr>
          <w:p>
            <w:r>
              <w:t>RLS (auth.uid() = user_id) em characters e campaign_sessions, for all using/with check</w:t>
            </w:r>
          </w:p>
        </w:tc>
      </w:tr>
      <w:tr>
        <w:tc>
          <w:tcPr>
            <w:tcW w:type="dxa" w:w="2880"/>
          </w:tcPr>
          <w:p>
            <w:r>
              <w:t>Senha do jogador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Gerenciada inteiramente pelo Supabase — MWRPG nunca vê nem armazena hash próprio</w:t>
            </w:r>
          </w:p>
        </w:tc>
      </w:tr>
      <w:tr>
        <w:tc>
          <w:tcPr>
            <w:tcW w:type="dxa" w:w="2880"/>
          </w:tcPr>
          <w:p>
            <w:r>
              <w:t>Sessão do jogador</w:t>
            </w:r>
          </w:p>
        </w:tc>
        <w:tc>
          <w:tcPr>
            <w:tcW w:type="dxa" w:w="2880"/>
          </w:tcPr>
          <w:p>
            <w:r>
              <w:t>Supabase Auth (JWT)</w:t>
            </w:r>
          </w:p>
        </w:tc>
        <w:tc>
          <w:tcPr>
            <w:tcW w:type="dxa" w:w="2880"/>
          </w:tcPr>
          <w:p>
            <w:r>
              <w:t>client.auth.onAuthStateChange — sessão gerenciada pelo SDK, não por cookie próprio</w:t>
            </w:r>
          </w:p>
        </w:tc>
      </w:tr>
      <w:tr>
        <w:tc>
          <w:tcPr>
            <w:tcW w:type="dxa" w:w="2880"/>
          </w:tcPr>
          <w:p>
            <w:r>
              <w:t>Erros de auth traduzidos</w:t>
            </w:r>
          </w:p>
        </w:tc>
        <w:tc>
          <w:tcPr>
            <w:tcW w:type="dxa" w:w="2880"/>
          </w:tcPr>
          <w:p>
            <w:r>
              <w:t>src/auth.js</w:t>
            </w:r>
          </w:p>
        </w:tc>
        <w:tc>
          <w:tcPr>
            <w:tcW w:type="dxa" w:w="2880"/>
          </w:tcPr>
          <w:p>
            <w:r>
              <w:t>Mapeamento por error.code (estável), nunca por texto em inglês que pode mudar entre versões da API</w:t>
            </w:r>
          </w:p>
        </w:tc>
      </w:tr>
      <w:tr>
        <w:tc>
          <w:tcPr>
            <w:tcW w:type="dxa" w:w="2880"/>
          </w:tcPr>
          <w:p>
            <w:r>
              <w:t>Segredos em código</w:t>
            </w:r>
          </w:p>
        </w:tc>
        <w:tc>
          <w:tcPr>
            <w:tcW w:type="dxa" w:w="2880"/>
          </w:tcPr>
          <w:p>
            <w:r>
              <w:t>Todo o repositório</w:t>
            </w:r>
          </w:p>
        </w:tc>
        <w:tc>
          <w:tcPr>
            <w:tcW w:type="dxa" w:w="2880"/>
          </w:tcPr>
          <w:p>
            <w:r>
              <w:t>Nenhuma chave commitada — GROQ_API_KEY, credenciais SMTP e chave de serviço do Supabase só nos respectivos painéis</w:t>
            </w:r>
          </w:p>
        </w:tc>
      </w:tr>
    </w:tbl>
    <w:p>
      <w:pPr>
        <w:pStyle w:val="Heading1"/>
      </w:pPr>
      <w:r>
        <w:t>4. Resiliência</w:t>
      </w:r>
    </w:p>
    <w:p>
      <w:pPr>
        <w:pStyle w:val="ListBullet"/>
      </w:pPr>
      <w:r>
        <w:rPr>
          <w:b/>
        </w:rPr>
        <w:t>Fallback em 3 camadas do Mestre IA</w:t>
      </w:r>
      <w:r>
        <w:t xml:space="preserve">: Groq → </w:t>
      </w:r>
      <w:r>
        <w:rPr>
          <w:rFonts w:ascii="Consolas" w:hAnsi="Consolas"/>
          <w:sz w:val="19"/>
        </w:rPr>
        <w:t>window.claude.complete</w:t>
      </w:r>
      <w:r>
        <w:t xml:space="preserve"> → modo offline (Documento 03, Seção 4) — o jogo nunca trava por falta de IA.</w:t>
      </w:r>
    </w:p>
    <w:p>
      <w:pPr>
        <w:pStyle w:val="ListBullet"/>
      </w:pPr>
      <w:r>
        <w:rPr>
          <w:b/>
        </w:rPr>
        <w:t>Cota da Groq esgotada tratada honestamente</w:t>
      </w:r>
      <w:r>
        <w:t xml:space="preserve">: </w:t>
      </w:r>
      <w:r>
        <w:rPr>
          <w:rFonts w:ascii="Consolas" w:hAnsi="Consolas"/>
          <w:sz w:val="19"/>
        </w:rPr>
        <w:t>429</w:t>
      </w:r>
      <w:r>
        <w:t xml:space="preserve"> vira mensagem própria, não conta rodada, campanha continua salva (Documento 03, Seção 4).</w:t>
      </w:r>
    </w:p>
    <w:p>
      <w:pPr>
        <w:pStyle w:val="ListBullet"/>
      </w:pPr>
      <w:r>
        <w:rPr>
          <w:b/>
        </w:rPr>
        <w:t>Degradação sem Supabase configurado</w:t>
      </w:r>
      <w:r>
        <w:t xml:space="preserve">: </w:t>
      </w:r>
      <w:r>
        <w:rPr>
          <w:rFonts w:ascii="Consolas" w:hAnsi="Consolas"/>
          <w:sz w:val="19"/>
        </w:rPr>
        <w:t>GET /api/config</w:t>
      </w:r>
      <w:r>
        <w:t xml:space="preserve"> retornando 503 (ou rodando local sem backend) faz o jogo cair pro </w:t>
      </w:r>
      <w:r>
        <w:rPr>
          <w:rFonts w:ascii="Consolas" w:hAnsi="Consolas"/>
          <w:sz w:val="19"/>
        </w:rPr>
        <w:t>localStorage</w:t>
      </w:r>
      <w:r>
        <w:t xml:space="preserve"> da v0.2 automaticamente — nunca uma tela quebrada.</w:t>
      </w:r>
    </w:p>
    <w:p>
      <w:pPr>
        <w:pStyle w:val="ListBullet"/>
      </w:pPr>
      <w:r>
        <w:rPr>
          <w:b/>
        </w:rPr>
        <w:t>RLS como garantia estrutural</w:t>
      </w:r>
      <w:r>
        <w:t>: isolamento de dado por jogador é reforçado no próprio banco, não só checagem em código — mesmo um bug de frontend não vazaria dado de outro usuário.</w:t>
      </w:r>
    </w:p>
    <w:p>
      <w:pPr>
        <w:pStyle w:val="Heading1"/>
      </w:pPr>
      <w:r>
        <w:t>5. Ambientes e configuração</w:t>
      </w:r>
    </w:p>
    <w:p>
      <w:r>
        <w:t>Toda configuração sensível vive em variáveis de ambiente do painel da</w:t>
        <w:br/>
        <w:t xml:space="preserve">Vercel — </w:t>
      </w:r>
      <w:r>
        <w:rPr>
          <w:rFonts w:ascii="Consolas" w:hAnsi="Consolas"/>
          <w:sz w:val="19"/>
        </w:rPr>
        <w:t>GROQ_API_KEY</w:t>
      </w:r>
      <w:r>
        <w:t xml:space="preserve">, </w:t>
      </w:r>
      <w:r>
        <w:rPr>
          <w:rFonts w:ascii="Consolas" w:hAnsi="Consolas"/>
          <w:sz w:val="19"/>
        </w:rPr>
        <w:t>SUPABASE_URL</w:t>
      </w:r>
      <w:r>
        <w:t xml:space="preserve">, </w:t>
      </w:r>
      <w:r>
        <w:rPr>
          <w:rFonts w:ascii="Consolas" w:hAnsi="Consolas"/>
          <w:sz w:val="19"/>
        </w:rPr>
        <w:t>SUPABASE_PUBLISHABLE_KEY</w:t>
      </w:r>
      <w:r>
        <w:t xml:space="preserve"> —</w:t>
        <w:br/>
        <w:t xml:space="preserve">nunca em arquivo commitado. </w:t>
      </w:r>
      <w:r>
        <w:rPr>
          <w:rFonts w:ascii="Consolas" w:hAnsi="Consolas"/>
          <w:sz w:val="19"/>
        </w:rPr>
        <w:t>vercel.json</w:t>
      </w:r>
      <w:r>
        <w:t xml:space="preserve"> (13 linhas) define Framework</w:t>
        <w:br/>
        <w:t>Preset "Other", sem Build Command, Output Directory raiz (</w:t>
      </w:r>
      <w:r>
        <w:rPr>
          <w:rFonts w:ascii="Consolas" w:hAnsi="Consolas"/>
          <w:sz w:val="19"/>
        </w:rPr>
        <w:t>.</w:t>
      </w:r>
      <w:r>
        <w:t>) — é HTML</w:t>
        <w:br/>
        <w:t>estático puro, sem etapa de build.</w:t>
      </w:r>
    </w:p>
    <w:p>
      <w:pPr>
        <w:pStyle w:val="Heading1"/>
      </w:pPr>
      <w:r>
        <w:t>6. Limite conhecido, sinalizado e ainda sem mitigação</w:t>
      </w:r>
    </w:p>
    <w:p>
      <w:r>
        <w:t xml:space="preserve">O teto de </w:t>
      </w:r>
      <w:r>
        <w:rPr>
          <w:b/>
        </w:rPr>
        <w:t>200.000 tokens/dia da Groq é por organização inteira</w:t>
      </w:r>
      <w:r>
        <w:t>, não</w:t>
        <w:br/>
        <w:t>por jogador — com o limite de demo de 40 rodadas e ~700 tokens de saída</w:t>
        <w:br/>
        <w:t>por turno, uma campanha completa consome ~60k tokens, o que sustenta</w:t>
        <w:br/>
        <w:t xml:space="preserve">apenas </w:t>
      </w:r>
      <w:r>
        <w:rPr>
          <w:b/>
        </w:rPr>
        <w:t>~3 campanhas completas por dia</w:t>
      </w:r>
      <w:r>
        <w:t xml:space="preserve"> se vários jogadores jogarem</w:t>
        <w:br/>
        <w:t>até o fim simultaneamente. Isso está sinalizado desde a v0.4</w:t>
        <w:br/>
        <w:t>(</w:t>
      </w:r>
      <w:r>
        <w:rPr>
          <w:rFonts w:ascii="Consolas" w:hAnsi="Consolas"/>
          <w:sz w:val="19"/>
        </w:rPr>
        <w:t>CLAUDE.md</w:t>
      </w:r>
      <w:r>
        <w:t xml:space="preserve">) mas </w:t>
      </w:r>
      <w:r>
        <w:rPr>
          <w:b/>
        </w:rPr>
        <w:t>sem mecanismo de proteção agregada</w:t>
      </w:r>
      <w:r>
        <w:t xml:space="preserve"> implementado —</w:t>
        <w:br/>
        <w:t>é o item de maior prioridade técnica da Assembleia 03 (Documento 07,</w:t>
        <w:br/>
        <w:t>Seção 6), ainda pendente de execução.</w:t>
      </w:r>
    </w:p>
    <w:p>
      <w:pPr>
        <w:pStyle w:val="Heading1"/>
      </w:pPr>
      <w:r>
        <w:t>7. Referências</w:t>
      </w:r>
    </w:p>
    <w:p>
      <w:pPr>
        <w:pStyle w:val="ListNumber"/>
      </w:pPr>
      <w:r>
        <w:rPr>
          <w:rFonts w:ascii="Consolas" w:hAnsi="Consolas"/>
          <w:sz w:val="19"/>
        </w:rPr>
        <w:t>vercel.json</w:t>
      </w:r>
      <w:r>
        <w:t xml:space="preserve"> (13 linhas) —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api/master.js</w:t>
      </w:r>
      <w:r>
        <w:t xml:space="preserve">, </w:t>
      </w:r>
      <w:r>
        <w:rPr>
          <w:rFonts w:ascii="Consolas" w:hAnsi="Consolas"/>
          <w:sz w:val="19"/>
        </w:rPr>
        <w:t>api/config.js</w:t>
      </w:r>
      <w:r>
        <w:t xml:space="preserve"> — variáveis de ambiente lidas, 31/08/2026.</w:t>
      </w:r>
    </w:p>
    <w:p>
      <w:pPr>
        <w:pStyle w:val="ListNumber"/>
      </w:pPr>
      <w:r>
        <w:rPr>
          <w:rFonts w:ascii="Consolas" w:hAnsi="Consolas"/>
          <w:sz w:val="19"/>
        </w:rPr>
        <w:t>supabase/schema.sql</w:t>
      </w:r>
      <w:r>
        <w:t xml:space="preserve"> — políticas RLS, lidas integralmente em 31/08/2026.</w:t>
      </w:r>
    </w:p>
    <w:p>
      <w:pPr>
        <w:pStyle w:val="ListNumber"/>
      </w:pPr>
      <w:r>
        <w:t xml:space="preserve">Supabase. </w:t>
      </w:r>
      <w:r>
        <w:rPr>
          <w:b/>
        </w:rPr>
        <w:t>Rate limits</w:t>
      </w:r>
      <w:r>
        <w:t xml:space="preserve"> (email embutido, 2/hora, só membros do projeto). Acesso em 31/08/2026 — achado que gerou o Manual 04.</w:t>
      </w:r>
    </w:p>
    <w:p>
      <w:pPr>
        <w:pStyle w:val="ListNumber"/>
      </w:pPr>
      <w:r>
        <w:rPr>
          <w:rFonts w:ascii="Consolas" w:hAnsi="Consolas"/>
          <w:sz w:val="19"/>
        </w:rPr>
        <w:t>docs/MANUAL-05-URL-CONFIGURATION.md</w:t>
      </w:r>
      <w:r>
        <w:t xml:space="preserve"> — achado real do Site URL, corrigido em 31/08/2026.</w:t>
      </w:r>
    </w:p>
    <w:p>
      <w:pPr>
        <w:pStyle w:val="ListNumber"/>
      </w:pPr>
      <w:r>
        <w:rPr>
          <w:rFonts w:ascii="Consolas" w:hAnsi="Consolas"/>
          <w:sz w:val="19"/>
        </w:rPr>
        <w:t>docs/ASSEMBLEIA-02-LLM-GRATUITO-E-BANCO.md</w:t>
      </w:r>
      <w:r>
        <w:t xml:space="preserve"> — limite real de tokens/dia da Groq, por organização.</w:t>
      </w:r>
    </w:p>
    <w:p>
      <w:pPr>
        <w:pStyle w:val="ListNumber"/>
      </w:pPr>
      <w:r>
        <w:rPr>
          <w:rFonts w:ascii="Consolas" w:hAnsi="Consolas"/>
          <w:sz w:val="19"/>
        </w:rPr>
        <w:t>docs/ASSEMBLEIA-03-PERSONAGEM-E-ORCAMENTO.md</w:t>
      </w:r>
      <w:r>
        <w:t xml:space="preserve"> — orçamento de token como prioridade não resolvida.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Arquitetura da Solução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