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Documentação Lógica de Construção</w:t>
      </w:r>
    </w:p>
    <w:p>
      <w:pPr>
        <w:jc w:val="center"/>
      </w:pPr>
      <w:r>
        <w:rPr>
          <w:color w:val="555555"/>
          <w:sz w:val="28"/>
        </w:rPr>
        <w:t>As decisões de escopo — o que foi descartado, revertido ou não adotado, e por quê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maior parte da documentação de um projeto registra o que existe. Este</w:t>
        <w:br/>
        <w:t xml:space="preserve">documento registra deliberadamente o </w:t>
      </w:r>
      <w:r>
        <w:rPr>
          <w:b/>
        </w:rPr>
        <w:t>oposto</w:t>
      </w:r>
      <w:r>
        <w:t>: as decisões que</w:t>
        <w:br/>
        <w:t xml:space="preserve">levaram algo a </w:t>
      </w:r>
      <w:r>
        <w:rPr>
          <w:b/>
        </w:rPr>
        <w:t>não</w:t>
      </w:r>
      <w:r>
        <w:t xml:space="preserve"> existir, ou a existir de forma diferente do</w:t>
        <w:br/>
        <w:t>plano original — porque é isso que dá contexto real a quem herdar este</w:t>
        <w:br/>
        <w:t>projeto, evitando que a mesma ideia seja reavaliada do zero sem saber</w:t>
        <w:br/>
        <w:t>que já foi percorrida.</w:t>
      </w:r>
    </w:p>
    <w:p>
      <w:r>
        <w:drawing>
          <wp:inline xmlns:a="http://schemas.openxmlformats.org/drawingml/2006/main" xmlns:pic="http://schemas.openxmlformats.org/drawingml/2006/picture">
            <wp:extent cx="5486400" cy="2491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oes-descartad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Mapa de decisões</w:t>
      </w:r>
    </w:p>
    <w:p>
      <w:r>
        <w:rPr>
          <w:i/>
        </w:rPr>
        <w:t>Figura 1 — As cinco decisões registradas neste documento.</w:t>
      </w:r>
    </w:p>
    <w:p>
      <w:pPr>
        <w:pStyle w:val="Heading1"/>
      </w:pPr>
      <w:r>
        <w:t>2. Gemini (free tier) — descartado por política de dados</w:t>
      </w:r>
    </w:p>
    <w:p>
      <w:r>
        <w:rPr>
          <w:b/>
        </w:rPr>
        <w:t>Contexto</w:t>
      </w:r>
      <w:r>
        <w:t>: na Assembleia 02 (</w:t>
      </w:r>
      <w:r>
        <w:rPr>
          <w:rFonts w:ascii="Consolas" w:hAnsi="Consolas"/>
          <w:sz w:val="19"/>
        </w:rPr>
        <w:t>docs/ASSEMBLEIA-02-LLM-GRATUITO-E-BANCO.md</w:t>
      </w:r>
      <w:r>
        <w:t>),</w:t>
        <w:br/>
        <w:t>três provedores de LLM gratuito foram pesquisados com fonte citável —</w:t>
        <w:br/>
        <w:t>não por memória — antes de escolher qual chamaria o Mestre IA em</w:t>
        <w:br/>
        <w:t xml:space="preserve">produção: Google Gemini, Groq, e OpenRouter (modelos </w:t>
      </w:r>
      <w:r>
        <w:rPr>
          <w:rFonts w:ascii="Consolas" w:hAnsi="Consolas"/>
          <w:sz w:val="19"/>
        </w:rPr>
        <w:t>:free</w:t>
      </w:r>
      <w:r>
        <w:t>).</w:t>
      </w:r>
    </w:p>
    <w:p>
      <w:r>
        <w:rPr>
          <w:b/>
        </w:rPr>
        <w:t>Por que foi descartado, com a fonte</w:t>
      </w:r>
      <w:r>
        <w:t>: o texto oficial da própria</w:t>
        <w:br/>
        <w:t>Google (</w:t>
      </w:r>
      <w:r>
        <w:rPr>
          <w:rFonts w:ascii="Consolas" w:hAnsi="Consolas"/>
          <w:sz w:val="19"/>
        </w:rPr>
        <w:t>ai.google.dev/gemini-api/terms</w:t>
      </w:r>
      <w:r>
        <w:t>) declara que o tier gratuito</w:t>
        <w:br/>
        <w:t>"usa o conteúdo enviado e as respostas geradas para fornecer, melhorar</w:t>
        <w:br/>
        <w:t>e desenvolver produtos e serviços Google", com revisão humana — a</w:t>
        <w:br/>
        <w:t>camada paga não treina, só a gratuita. Isso tornaria obrigatório avisar</w:t>
        <w:br/>
        <w:t>o jogador que o texto criativo/pessoal dele poderia ser lido por um</w:t>
        <w:br/>
        <w:t>revisor humano da Google — um custo de confiança real que o AI Master</w:t>
        <w:br/>
        <w:t>Engineer classificou como inadequado pra um jogo narrativo onde o</w:t>
        <w:br/>
        <w:t>jogador escreve texto livre.</w:t>
      </w:r>
    </w:p>
    <w:p>
      <w:r>
        <w:rPr>
          <w:b/>
        </w:rPr>
        <w:t>Escolhido no lugar</w:t>
      </w:r>
      <w:r>
        <w:t>: Groq — política verificada como não treinando</w:t>
        <w:br/>
        <w:t>com dados de entrada/saída, mesma regra pra conta grátis e paga, com</w:t>
        <w:br/>
        <w:t>retenção de 30 dias só por segurança (não por treino).</w:t>
      </w:r>
    </w:p>
    <w:p>
      <w:pPr>
        <w:pStyle w:val="Heading1"/>
      </w:pPr>
      <w:r>
        <w:t>3. Resend — avaliado, descartado em favor do Brevo</w:t>
      </w:r>
    </w:p>
    <w:p>
      <w:r>
        <w:rPr>
          <w:b/>
        </w:rPr>
        <w:t>Contexto</w:t>
      </w:r>
      <w:r>
        <w:t>: ao resolver a limitação do email embutido do Supabase</w:t>
        <w:br/>
        <w:t>(Seção 4), duas opções de SMTP próprio grátis foram avaliadas: Resend e</w:t>
        <w:br/>
        <w:t>Brevo.</w:t>
      </w:r>
    </w:p>
    <w:p>
      <w:r>
        <w:rPr>
          <w:b/>
        </w:rPr>
        <w:t>Por que o Resend foi descartado</w:t>
      </w:r>
      <w:r>
        <w:t>: o Resend só permite mandar email</w:t>
        <w:br/>
        <w:t xml:space="preserve">pro </w:t>
      </w:r>
      <w:r>
        <w:rPr>
          <w:b/>
        </w:rPr>
        <w:t>próprio dono da conta</w:t>
      </w:r>
      <w:r>
        <w:t xml:space="preserve"> até verificar um domínio por DNS — e o</w:t>
        <w:br/>
        <w:t>MWRPG ainda não tem domínio próprio (</w:t>
      </w:r>
      <w:r>
        <w:rPr>
          <w:rFonts w:ascii="Consolas" w:hAnsi="Consolas"/>
          <w:sz w:val="19"/>
        </w:rPr>
        <w:t>mwrpg-one.vercel.app</w:t>
      </w:r>
      <w:r>
        <w:t xml:space="preserve"> não conta</w:t>
        <w:br/>
        <w:t>como domínio verificável por DNS pra esse propósito). Isso bloquearia</w:t>
        <w:br/>
        <w:t>qualquer jogador de teste real que não fosse o próprio Tiago.</w:t>
      </w:r>
    </w:p>
    <w:p>
      <w:r>
        <w:rPr>
          <w:b/>
        </w:rPr>
        <w:t>Escolhido no lugar</w:t>
      </w:r>
      <w:r>
        <w:t>: Brevo — permite verificar um remetente</w:t>
        <w:br/>
        <w:t xml:space="preserve">individual (mesmo um endereço </w:t>
      </w:r>
      <w:r>
        <w:rPr>
          <w:rFonts w:ascii="Consolas" w:hAnsi="Consolas"/>
          <w:sz w:val="19"/>
        </w:rPr>
        <w:t>@gmail.com</w:t>
      </w:r>
      <w:r>
        <w:t>) só com um código de 6</w:t>
        <w:br/>
        <w:t>dígitos enviado pro próprio email, sem exigir domínio. Quando o MWRPG</w:t>
        <w:br/>
        <w:t>tiver domínio próprio, autenticar esse domínio no Brevo melhora a</w:t>
        <w:br/>
        <w:t>entregabilidade — evolução, não retrabalho (</w:t>
      </w:r>
      <w:r>
        <w:rPr>
          <w:rFonts w:ascii="Consolas" w:hAnsi="Consolas"/>
          <w:sz w:val="19"/>
        </w:rPr>
        <w:t>docs/MANUAL-04-EMAIL-SMTP.md</w:t>
      </w:r>
      <w:r>
        <w:t>).</w:t>
      </w:r>
    </w:p>
    <w:p>
      <w:pPr>
        <w:pStyle w:val="Heading1"/>
      </w:pPr>
      <w:r>
        <w:t>4. Email embutido do Supabase — adotado por padrão, depois revertido</w:t>
      </w:r>
    </w:p>
    <w:p>
      <w:r>
        <w:t>Diferente das duas decisões acima (avaliadas com alternativas lado a</w:t>
        <w:br/>
        <w:t>lado desde o início), esta foi uma reversão: o Supabase Auth vem, por</w:t>
        <w:br/>
        <w:t>padrão, com um serviço de email embutido — foi o que o projeto usou até</w:t>
        <w:br/>
        <w:t>o primeiro erro real de rate limit em produção. Só então a causa raiz</w:t>
        <w:br/>
        <w:t xml:space="preserve">apareceu: esse serviço </w:t>
      </w:r>
      <w:r>
        <w:rPr>
          <w:b/>
        </w:rPr>
        <w:t>só entrega para membros da equipe do projeto</w:t>
        <w:br/>
        <w:t>Supabase</w:t>
      </w:r>
      <w:r>
        <w:t>, com teto de 2/hora — não é sobre volume, é sobre o</w:t>
        <w:br/>
        <w:t>mecanismo não existir pra usuário final nenhum. Detalhamento completo</w:t>
        <w:br/>
        <w:t>do bug e da correção no Documento 06, Seção 5.2.</w:t>
      </w:r>
    </w:p>
    <w:p>
      <w:pPr>
        <w:pStyle w:val="Heading1"/>
      </w:pPr>
      <w:r>
        <w:t>5. Sala multiplayer, Realtime e criação de personagem — aprovados, depois abandonados em silêncio</w:t>
      </w:r>
    </w:p>
    <w:p>
      <w:r>
        <w:rPr>
          <w:b/>
        </w:rPr>
        <w:t>A decisão mais significativa deste documento</w:t>
      </w:r>
      <w:r>
        <w:t>, distinta de todas as</w:t>
        <w:br/>
        <w:t>outras por um motivo: não foi uma decisão consciente registrada em</w:t>
        <w:br/>
        <w:t>lugar nenhum — foi deriva de escopo, descoberta só em retrospecto.</w:t>
      </w:r>
    </w:p>
    <w:p>
      <w:r>
        <w:rPr>
          <w:b/>
        </w:rPr>
        <w:t>Contexto</w:t>
      </w:r>
      <w:r>
        <w:t>: a Assembleia 01 (</w:t>
      </w:r>
      <w:r>
        <w:rPr>
          <w:rFonts w:ascii="Consolas" w:hAnsi="Consolas"/>
          <w:sz w:val="19"/>
        </w:rPr>
        <w:t>docs/ASSEMBLEIA-01-PLATAFORMA-MULTIPLAYER.md</w:t>
      </w:r>
      <w:r>
        <w:t>)</w:t>
        <w:br/>
        <w:t>aprovou 8 votos a 1 o Finalista 2 ("Equilíbrio"), com escopo mínimo</w:t>
        <w:br/>
        <w:t xml:space="preserve">explícito: contas por magic link + </w:t>
      </w:r>
      <w:r>
        <w:rPr>
          <w:b/>
        </w:rPr>
        <w:t>criação de personagem</w:t>
      </w:r>
      <w:r>
        <w:t xml:space="preserve"> +</w:t>
        <w:br/>
      </w:r>
      <w:r>
        <w:rPr>
          <w:b/>
        </w:rPr>
        <w:t>criar/entrar em sala por convite</w:t>
      </w:r>
      <w:r>
        <w:t xml:space="preserve"> + </w:t>
      </w:r>
      <w:r>
        <w:rPr>
          <w:b/>
        </w:rPr>
        <w:t>Supabase Realtime</w:t>
      </w:r>
      <w:r>
        <w:t xml:space="preserve"> para</w:t>
        <w:br/>
        <w:t>sincronização ao vivo + jogar uma sessão multiplayer completa.</w:t>
      </w:r>
    </w:p>
    <w:p>
      <w:r>
        <w:rPr>
          <w:b/>
        </w:rPr>
        <w:t>O que de fato foi construído</w:t>
      </w:r>
      <w:r>
        <w:t>: login individual solo (consistente</w:t>
        <w:br/>
        <w:t>com o magic link aprovado), mas nenhuma sala, nenhum Realtime, e</w:t>
        <w:br/>
        <w:t>nenhuma criação de personagem — o jogador segue com a ficha fixa de</w:t>
        <w:br/>
      </w:r>
      <w:r>
        <w:rPr>
          <w:rFonts w:ascii="Consolas" w:hAnsi="Consolas"/>
          <w:sz w:val="19"/>
        </w:rPr>
        <w:t>src/data.js</w:t>
      </w:r>
      <w:r>
        <w:t xml:space="preserve">. A tabela </w:t>
      </w:r>
      <w:r>
        <w:rPr>
          <w:rFonts w:ascii="Consolas" w:hAnsi="Consolas"/>
          <w:sz w:val="19"/>
        </w:rPr>
        <w:t>characters</w:t>
      </w:r>
      <w:r>
        <w:t xml:space="preserve"> foi criada no schema exatamente</w:t>
        <w:br/>
        <w:t>pra essa feature e nunca foi ligada a nada (Documento 02, Seção 2.1).</w:t>
      </w:r>
    </w:p>
    <w:p>
      <w:r>
        <w:rPr>
          <w:b/>
        </w:rPr>
        <w:t>Por que isso aconteceu sem decisão formal</w:t>
      </w:r>
      <w:r>
        <w:t>: o pedido direto do</w:t>
        <w:br/>
        <w:t>Tiago ("temos que fazer login agora... limite de 40 rodadas") foi</w:t>
        <w:br/>
        <w:t>implementado direto, sob aprovação geral de "constrói tudo", sem voltar</w:t>
        <w:br/>
        <w:t>a consultar os agentes nem reconciliar contra o escopo já aprovado.</w:t>
        <w:br/>
        <w:t>Nem uma decisão consciente de abandonar sala, nem um erro de código —</w:t>
        <w:br/>
        <w:t>foi o método de planejamento simplesmente não ser seguido por um</w:t>
        <w:br/>
        <w:t>período (Documento 01, Seção 6).</w:t>
      </w:r>
    </w:p>
    <w:p>
      <w:r>
        <w:rPr>
          <w:b/>
        </w:rPr>
        <w:t>Estado atual</w:t>
      </w:r>
      <w:r>
        <w:t>: auditado por completo em</w:t>
        <w:br/>
      </w:r>
      <w:r>
        <w:rPr>
          <w:rFonts w:ascii="Consolas" w:hAnsi="Consolas"/>
          <w:sz w:val="19"/>
        </w:rPr>
        <w:t>docs/RETROSPECTIVA-01-DESVIO-DE-METODO.md</w:t>
      </w:r>
      <w:r>
        <w:t>, com o método retomado na</w:t>
        <w:br/>
      </w:r>
      <w:r>
        <w:rPr>
          <w:rFonts w:ascii="Consolas" w:hAnsi="Consolas"/>
          <w:sz w:val="19"/>
        </w:rPr>
        <w:t>docs/ASSEMBLEIA-03-PERSONAGEM-E-ORCAMENTO.md</w:t>
      </w:r>
      <w:r>
        <w:t xml:space="preserve"> — vencedor "personagem</w:t>
        <w:br/>
        <w:t xml:space="preserve">primeiro, sala depois", com sala explicitamente </w:t>
      </w:r>
      <w:r>
        <w:rPr>
          <w:b/>
        </w:rPr>
        <w:t>registrada no</w:t>
        <w:br/>
        <w:t>roadmap como adiada por decisão, não mais por esquecimento</w:t>
      </w:r>
      <w:r>
        <w:t>.</w:t>
      </w:r>
    </w:p>
    <w:p>
      <w:pPr>
        <w:pStyle w:val="Heading1"/>
      </w:pPr>
      <w:r>
        <w:t>6. git push automático — abandonado em favor de workaround manual</w:t>
      </w:r>
    </w:p>
    <w:p>
      <w:r>
        <w:rPr>
          <w:b/>
        </w:rPr>
        <w:t>Contexto</w:t>
      </w:r>
      <w:r>
        <w:t>: diferente das decisões de produto acima, esta é uma</w:t>
        <w:br/>
        <w:t>decisão operacional do próprio processo de trabalho da sessão. O</w:t>
        <w:br/>
        <w:t>ambiente sandboxed onde o agente roda não completa a etapa de OAuth</w:t>
        <w:br/>
        <w:t>interativo exigida pelo Git Credential Manager do Windows</w:t>
        <w:br/>
        <w:t>(</w:t>
      </w:r>
      <w:r>
        <w:rPr>
          <w:rFonts w:ascii="Consolas" w:hAnsi="Consolas"/>
          <w:sz w:val="19"/>
        </w:rPr>
        <w:t>fatal: could not read Username for 'https://github.com': terminal</w:t>
        <w:br/>
        <w:t>prompts disabled</w:t>
      </w:r>
      <w:r>
        <w:t>), mesmo com múltiplas variáveis de ambiente</w:t>
        <w:br/>
        <w:t>diferentes testadas (</w:t>
      </w:r>
      <w:r>
        <w:rPr>
          <w:rFonts w:ascii="Consolas" w:hAnsi="Consolas"/>
          <w:sz w:val="19"/>
        </w:rPr>
        <w:t>GCM_INTERACTIVE=never</w:t>
      </w:r>
      <w:r>
        <w:t xml:space="preserve">, </w:t>
      </w:r>
      <w:r>
        <w:rPr>
          <w:rFonts w:ascii="Consolas" w:hAnsi="Consolas"/>
          <w:sz w:val="19"/>
        </w:rPr>
        <w:t>GIT_TERMINAL_PROMPT=0</w:t>
      </w:r>
      <w:r>
        <w:t>).</w:t>
      </w:r>
    </w:p>
    <w:p>
      <w:r>
        <w:rPr>
          <w:b/>
        </w:rPr>
        <w:t>Decisão tomada</w:t>
      </w:r>
      <w:r>
        <w:t>: em vez de insistir em resolver a autenticação a</w:t>
        <w:br/>
        <w:t>cada tentativa, o padrão de trabalho virou fixo — o agente sempre</w:t>
        <w:br/>
        <w:t xml:space="preserve">commita localmente e pede explicitamente que o Tiago rode </w:t>
      </w:r>
      <w:r>
        <w:rPr>
          <w:rFonts w:ascii="Consolas" w:hAnsi="Consolas"/>
          <w:sz w:val="19"/>
        </w:rPr>
        <w:t>git push</w:t>
      </w:r>
      <w:r>
        <w:t>.</w:t>
        <w:br/>
        <w:t>Funcionou de forma confiável a sessão inteira (18 commits, todos</w:t>
        <w:br/>
        <w:t>pedidos explicitamente); uma tentativa isolada de push do próprio</w:t>
        <w:br/>
        <w:t>agente funcionou sem explicação clara, tratada como exceção não</w:t>
        <w:br/>
        <w:t>confiável, não como sinal de que o problema estava resolvido.</w:t>
      </w:r>
    </w:p>
    <w:p>
      <w:pPr>
        <w:pStyle w:val="Heading1"/>
      </w:pPr>
      <w:r>
        <w:t>7. Nota: o que este documento não repete</w:t>
      </w:r>
    </w:p>
    <w:p>
      <w:r>
        <w:t xml:space="preserve">O achado do Site URL apontando pra </w:t>
      </w:r>
      <w:r>
        <w:rPr>
          <w:rFonts w:ascii="Consolas" w:hAnsi="Consolas"/>
          <w:sz w:val="19"/>
        </w:rPr>
        <w:t>localhost</w:t>
      </w:r>
      <w:r>
        <w:t xml:space="preserve"> (Documento 05, Seção</w:t>
        <w:br/>
        <w:t>2.3; Documento 06, Seção 5.4) não entra aqui como "decisão" porque não</w:t>
        <w:br/>
        <w:t>foi uma — foi um valor de configuração de fábrica que ninguém definiu</w:t>
        <w:br/>
        <w:t>conscientemente, corrigido assim que descoberto. Fica só nos</w:t>
        <w:br/>
        <w:t>documentos de arquitetura/prática, para não duplicar sem necessidade.</w:t>
      </w:r>
    </w:p>
    <w:p>
      <w:pPr>
        <w:pStyle w:val="Heading1"/>
      </w:pPr>
      <w:r>
        <w:t>8. Referências</w:t>
      </w:r>
    </w:p>
    <w:p>
      <w:pPr>
        <w:pStyle w:val="ListNumber"/>
      </w:pPr>
      <w:r>
        <w:rPr>
          <w:rFonts w:ascii="Consolas" w:hAnsi="Consolas"/>
          <w:sz w:val="19"/>
        </w:rPr>
        <w:t>docs/ASSEMBLEIA-02-LLM-GRATUITO-E-BANCO.md</w:t>
      </w:r>
      <w:r>
        <w:t xml:space="preserve"> — comparativo Gemini/Groq/OpenRouter com fonte, linhas 25-41.</w:t>
      </w:r>
    </w:p>
    <w:p>
      <w:pPr>
        <w:pStyle w:val="ListNumber"/>
      </w:pPr>
      <w:r>
        <w:t xml:space="preserve">Google. </w:t>
      </w:r>
      <w:r>
        <w:rPr>
          <w:b/>
        </w:rPr>
        <w:t>Gemini API Additional Terms of Service</w:t>
      </w:r>
      <w:r>
        <w:t xml:space="preserve">. </w:t>
      </w:r>
      <w:r>
        <w:rPr>
          <w:i/>
        </w:rPr>
        <w:t>https://ai.google.dev/gemini-api/terms (https://ai.google.dev/gemini-api/terms)</w:t>
      </w:r>
      <w:r>
        <w:t>. Citação direta usada na decisão.</w:t>
      </w:r>
    </w:p>
    <w:p>
      <w:pPr>
        <w:pStyle w:val="ListNumber"/>
      </w:pPr>
      <w:r>
        <w:rPr>
          <w:rFonts w:ascii="Consolas" w:hAnsi="Consolas"/>
          <w:sz w:val="19"/>
        </w:rPr>
        <w:t>docs/MANUAL-04-EMAIL-SMTP.md</w:t>
      </w:r>
      <w:r>
        <w:t xml:space="preserve"> — comparação Resend vs. Brevo, decisão registrada.</w:t>
      </w:r>
    </w:p>
    <w:p>
      <w:pPr>
        <w:pStyle w:val="ListNumber"/>
      </w:pPr>
      <w:r>
        <w:rPr>
          <w:rFonts w:ascii="Consolas" w:hAnsi="Consolas"/>
          <w:sz w:val="19"/>
        </w:rPr>
        <w:t>docs/ASSEMBLEIA-01-PLATAFORMA-MULTIPLAYER.md</w:t>
      </w:r>
      <w:r>
        <w:t xml:space="preserve"> — escopo aprovado 8×1, Seção 6.</w:t>
      </w:r>
    </w:p>
    <w:p>
      <w:pPr>
        <w:pStyle w:val="ListNumber"/>
      </w:pPr>
      <w:r>
        <w:rPr>
          <w:rFonts w:ascii="Consolas" w:hAnsi="Consolas"/>
          <w:sz w:val="19"/>
        </w:rPr>
        <w:t>docs/RETROSPECTIVA-01-DESVIO-DE-METODO.md</w:t>
      </w:r>
      <w:r>
        <w:t xml:space="preserve"> — auditoria completa do desvio de escopo.</w:t>
      </w:r>
    </w:p>
    <w:p>
      <w:pPr>
        <w:pStyle w:val="ListNumber"/>
      </w:pPr>
      <w:r>
        <w:rPr>
          <w:rFonts w:ascii="Consolas" w:hAnsi="Consolas"/>
          <w:sz w:val="19"/>
        </w:rPr>
        <w:t>docs/ASSEMBLEIA-03-PERSONAGEM-E-ORCAMENTO.md</w:t>
      </w:r>
      <w:r>
        <w:t xml:space="preserve"> — retomada do método, vencedor e mitigações.</w:t>
      </w:r>
    </w:p>
    <w:p>
      <w:pPr>
        <w:pStyle w:val="ListNumber"/>
      </w:pPr>
      <w:r>
        <w:t xml:space="preserve">Histórico de tentativas de </w:t>
      </w:r>
      <w:r>
        <w:rPr>
          <w:rFonts w:ascii="Consolas" w:hAnsi="Consolas"/>
          <w:sz w:val="19"/>
        </w:rPr>
        <w:t>git push</w:t>
      </w:r>
      <w:r>
        <w:t xml:space="preserve"> da sessão de 31/08/2026 — erro consistente registrado.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Documentação Lógica de Construção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