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Guia Técnico</w:t>
      </w:r>
    </w:p>
    <w:p>
      <w:pPr>
        <w:jc w:val="center"/>
      </w:pPr>
      <w:r>
        <w:rPr>
          <w:color w:val="555555"/>
          <w:sz w:val="28"/>
        </w:rPr>
        <w:t>Setup local, variáveis de ambiente e deploy — para quem for continuar o desenvolvimento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Guia prático para rodar o MWRPG localmente e continuar o</w:t>
        <w:br/>
        <w:t>desenvolvimento — não repete o manual de configuração de cada painel</w:t>
        <w:br/>
        <w:t>externo (Groq, Supabase, Vercel, Brevo), que já existem em</w:t>
        <w:br/>
      </w:r>
      <w:r>
        <w:rPr>
          <w:rFonts w:ascii="Consolas" w:hAnsi="Consolas"/>
          <w:sz w:val="19"/>
        </w:rPr>
        <w:t>docs/MANUAL-01</w:t>
      </w:r>
      <w:r>
        <w:t xml:space="preserve"> a </w:t>
      </w:r>
      <w:r>
        <w:rPr>
          <w:rFonts w:ascii="Consolas" w:hAnsi="Consolas"/>
          <w:sz w:val="19"/>
        </w:rPr>
        <w:t>docs/MANUAL-05</w:t>
      </w:r>
      <w:r>
        <w:t xml:space="preserve"> com passo a passo detalhado; aqui é</w:t>
        <w:br/>
        <w:t>o roteiro de alto nível de onde cada peça se encaixa.</w:t>
      </w:r>
    </w:p>
    <w:p>
      <w:pPr>
        <w:pStyle w:val="Heading1"/>
      </w:pPr>
      <w:r>
        <w:t>2. Rodando local</w:t>
      </w:r>
    </w:p>
    <w:p>
      <w:r>
        <w:drawing>
          <wp:inline xmlns:a="http://schemas.openxmlformats.org/drawingml/2006/main" xmlns:pic="http://schemas.openxmlformats.org/drawingml/2006/picture">
            <wp:extent cx="5486400" cy="12557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lo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5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Setup local</w:t>
      </w:r>
    </w:p>
    <w:p>
      <w:r>
        <w:rPr>
          <w:i/>
        </w:rPr>
        <w:t>Figura 1 — Do clone ao primeiro turno jogado, com ou sem backend.</w:t>
      </w:r>
    </w:p>
    <w:p>
      <w:r>
        <w:t xml:space="preserve">Não há </w:t>
      </w:r>
      <w:r>
        <w:rPr>
          <w:rFonts w:ascii="Consolas" w:hAnsi="Consolas"/>
          <w:sz w:val="19"/>
        </w:rPr>
        <w:t>npm install</w:t>
      </w:r>
      <w:r>
        <w:t xml:space="preserve"> — o projeto é zero-build (Documento 04, Seção 3).</w:t>
        <w:br/>
        <w:t>Qualquer servidor estático serve:</w:t>
      </w:r>
    </w:p>
    <w:p>
      <w:pPr>
        <w:ind w:left="283"/>
      </w:pPr>
      <w:r>
        <w:rPr>
          <w:rFonts w:ascii="Consolas" w:hAnsi="Consolas"/>
          <w:sz w:val="17"/>
        </w:rPr>
        <w:t>git clone https://github.com/tiagobocchino/mwrpg.git</w:t>
        <w:br/>
        <w:t>cd mwrpg</w:t>
        <w:br/>
        <w:t>python3 -m http.server 8000</w:t>
        <w:br/>
        <w:t># ou: npx serve .</w:t>
        <w:br/>
      </w:r>
    </w:p>
    <w:p>
      <w:r>
        <w:t xml:space="preserve">Abra </w:t>
      </w:r>
      <w:r>
        <w:rPr>
          <w:rFonts w:ascii="Consolas" w:hAnsi="Consolas"/>
          <w:sz w:val="19"/>
        </w:rPr>
        <w:t>http://localhost:8000</w:t>
      </w:r>
      <w:r>
        <w:t>. Sem mais nenhuma configuração, o jogo já</w:t>
        <w:br/>
        <w:t xml:space="preserve">funciona em </w:t>
      </w:r>
      <w:r>
        <w:rPr>
          <w:b/>
        </w:rPr>
        <w:t>modo offline</w:t>
      </w:r>
      <w:r>
        <w:t xml:space="preserve"> (respostas guiadas sem IA, sem login) —</w:t>
        <w:br/>
        <w:t>degradação graciosa por design (Documento 03, Seção 4).</w:t>
      </w:r>
    </w:p>
    <w:p>
      <w:pPr>
        <w:pStyle w:val="Heading2"/>
      </w:pPr>
      <w:r>
        <w:t>2.1 Limitação real: /api não existe fora da Vercel</w:t>
      </w:r>
    </w:p>
    <w:p>
      <w:r>
        <w:rPr>
          <w:rFonts w:ascii="Consolas" w:hAnsi="Consolas"/>
          <w:sz w:val="19"/>
        </w:rPr>
        <w:t>api/master.js</w:t>
      </w:r>
      <w:r>
        <w:t xml:space="preserve"> e </w:t>
      </w:r>
      <w:r>
        <w:rPr>
          <w:rFonts w:ascii="Consolas" w:hAnsi="Consolas"/>
          <w:sz w:val="19"/>
        </w:rPr>
        <w:t>api/config.js</w:t>
      </w:r>
      <w:r>
        <w:t xml:space="preserve"> só rodam como Vercel Functions — um</w:t>
        <w:br/>
        <w:t>servidor estático simples (</w:t>
      </w:r>
      <w:r>
        <w:rPr>
          <w:rFonts w:ascii="Consolas" w:hAnsi="Consolas"/>
          <w:sz w:val="19"/>
        </w:rPr>
        <w:t>python -m http.server</w:t>
      </w:r>
      <w:r>
        <w:t>) não serve rotas</w:t>
        <w:br/>
      </w:r>
      <w:r>
        <w:rPr>
          <w:rFonts w:ascii="Consolas" w:hAnsi="Consolas"/>
          <w:sz w:val="19"/>
        </w:rPr>
        <w:t>/api/*</w:t>
      </w:r>
      <w:r>
        <w:t>. Duas opções pra testar o Mestre IA/login localmente:</w:t>
      </w:r>
    </w:p>
    <w:p>
      <w:pPr>
        <w:pStyle w:val="ListBullet"/>
      </w:pPr>
      <w:r>
        <w:rPr>
          <w:b/>
        </w:rPr>
        <w:t>Testar direto contra produção</w:t>
      </w:r>
      <w:r>
        <w:t xml:space="preserve"> (</w:t>
      </w:r>
      <w:r>
        <w:rPr>
          <w:rFonts w:ascii="Consolas" w:hAnsi="Consolas"/>
          <w:sz w:val="19"/>
        </w:rPr>
        <w:t>mwrpg-one.vercel.app</w:t>
      </w:r>
      <w:r>
        <w:t>) — mais</w:t>
        <w:br/>
        <w:t xml:space="preserve">  simples, é o que foi usado durante toda a sessão de construção.</w:t>
      </w:r>
    </w:p>
    <w:p>
      <w:pPr>
        <w:pStyle w:val="ListBullet"/>
      </w:pPr>
      <w:r>
        <w:rPr>
          <w:b/>
        </w:rPr>
        <w:t>vercel dev</w:t>
      </w:r>
      <w:r>
        <w:t xml:space="preserve"> — roda as Functions localmente também, exige CLI da</w:t>
        <w:br/>
        <w:t xml:space="preserve">  Vercel instalada e autenticada; não testado nesta sessão.</w:t>
      </w:r>
    </w:p>
    <w:p>
      <w:pPr>
        <w:pStyle w:val="Heading1"/>
      </w:pPr>
      <w:r>
        <w:t>3. Variáveis de ambiente (painel da Vercel)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Usada em</w:t>
            </w:r>
          </w:p>
        </w:tc>
        <w:tc>
          <w:tcPr>
            <w:tcW w:type="dxa" w:w="2880"/>
          </w:tcPr>
          <w:p>
            <w:r>
              <w:t>Onde conseguir</w:t>
            </w:r>
          </w:p>
        </w:tc>
      </w:tr>
      <w:tr>
        <w:tc>
          <w:tcPr>
            <w:tcW w:type="dxa" w:w="2880"/>
          </w:tcPr>
          <w:p>
            <w:r>
              <w:t>GROQ_API_KEY</w:t>
            </w:r>
          </w:p>
        </w:tc>
        <w:tc>
          <w:tcPr>
            <w:tcW w:type="dxa" w:w="2880"/>
          </w:tcPr>
          <w:p>
            <w:r>
              <w:t>api/master.js</w:t>
            </w:r>
          </w:p>
        </w:tc>
        <w:tc>
          <w:tcPr>
            <w:tcW w:type="dxa" w:w="2880"/>
          </w:tcPr>
          <w:p>
            <w:r>
              <w:t>console.groq.com — docs/MANUAL-01-GROQ.md</w:t>
            </w:r>
          </w:p>
        </w:tc>
      </w:tr>
      <w:tr>
        <w:tc>
          <w:tcPr>
            <w:tcW w:type="dxa" w:w="2880"/>
          </w:tcPr>
          <w:p>
            <w:r>
              <w:t>SUPABASE_URL</w:t>
            </w:r>
          </w:p>
        </w:tc>
        <w:tc>
          <w:tcPr>
            <w:tcW w:type="dxa" w:w="2880"/>
          </w:tcPr>
          <w:p>
            <w:r>
              <w:t>api/config.js</w:t>
            </w:r>
          </w:p>
        </w:tc>
        <w:tc>
          <w:tcPr>
            <w:tcW w:type="dxa" w:w="2880"/>
          </w:tcPr>
          <w:p>
            <w:r>
              <w:t>painel Supabase, Project Settings → API — docs/MANUAL-02-SUPABASE.md</w:t>
            </w:r>
          </w:p>
        </w:tc>
      </w:tr>
      <w:tr>
        <w:tc>
          <w:tcPr>
            <w:tcW w:type="dxa" w:w="2880"/>
          </w:tcPr>
          <w:p>
            <w:r>
              <w:t>SUPABASE_PUBLISHABLE_KEY</w:t>
            </w:r>
          </w:p>
        </w:tc>
        <w:tc>
          <w:tcPr>
            <w:tcW w:type="dxa" w:w="2880"/>
          </w:tcPr>
          <w:p>
            <w:r>
              <w:t>api/config.js</w:t>
            </w:r>
          </w:p>
        </w:tc>
        <w:tc>
          <w:tcPr>
            <w:tcW w:type="dxa" w:w="2880"/>
          </w:tcPr>
          <w:p>
            <w:r>
              <w:t>mesmo painel — é a chave pública, segura de expor (Documento 05, Seção 3)</w:t>
            </w:r>
          </w:p>
        </w:tc>
      </w:tr>
    </w:tbl>
    <w:p>
      <w:r>
        <w:rPr>
          <w:b/>
        </w:rPr>
        <w:t>Nunca commitar nenhuma delas</w:t>
      </w:r>
      <w:r>
        <w:t xml:space="preserve"> — só colar no painel da Vercel.</w:t>
        <w:br/>
        <w:t xml:space="preserve">Adicionar/trocar uma variável exige um </w:t>
      </w:r>
      <w:r>
        <w:rPr>
          <w:b/>
        </w:rPr>
        <w:t>novo deploy</w:t>
      </w:r>
      <w:r>
        <w:t xml:space="preserve"> pra ser lida</w:t>
        <w:br/>
        <w:t>(achado real, Documento 06, Seção 4) — salvar no painel sozinho não</w:t>
        <w:br/>
        <w:t>basta se o deploy já existia.</w:t>
      </w:r>
    </w:p>
    <w:p>
      <w:pPr>
        <w:pStyle w:val="Heading1"/>
      </w:pPr>
      <w:r>
        <w:t>4. Banco de dados (Supabase)</w:t>
      </w:r>
    </w:p>
    <w:p>
      <w:r>
        <w:t xml:space="preserve">Rodar </w:t>
      </w:r>
      <w:r>
        <w:rPr>
          <w:rFonts w:ascii="Consolas" w:hAnsi="Consolas"/>
          <w:sz w:val="19"/>
        </w:rPr>
        <w:t>supabase/schema.sql</w:t>
      </w:r>
      <w:r>
        <w:t xml:space="preserve"> </w:t>
      </w:r>
      <w:r>
        <w:rPr>
          <w:b/>
        </w:rPr>
        <w:t>uma vez</w:t>
      </w:r>
      <w:r>
        <w:t xml:space="preserve"> no SQL Editor do painel do</w:t>
        <w:br/>
        <w:t xml:space="preserve">projeto — cria </w:t>
      </w:r>
      <w:r>
        <w:rPr>
          <w:rFonts w:ascii="Consolas" w:hAnsi="Consolas"/>
          <w:sz w:val="19"/>
        </w:rPr>
        <w:t>characters</w:t>
      </w:r>
      <w:r>
        <w:t xml:space="preserve"> e </w:t>
      </w:r>
      <w:r>
        <w:rPr>
          <w:rFonts w:ascii="Consolas" w:hAnsi="Consolas"/>
          <w:sz w:val="19"/>
        </w:rPr>
        <w:t>campaign_sessions</w:t>
      </w:r>
      <w:r>
        <w:t xml:space="preserve"> com RLS. Não há</w:t>
        <w:br/>
        <w:t>Alembic nem sistema de migração formal; qualquer mudança de schema</w:t>
        <w:br/>
        <w:t xml:space="preserve">futura precisa de um novo </w:t>
      </w:r>
      <w:r>
        <w:rPr>
          <w:rFonts w:ascii="Consolas" w:hAnsi="Consolas"/>
          <w:sz w:val="19"/>
        </w:rPr>
        <w:t>ALTER TABLE</w:t>
      </w:r>
      <w:r>
        <w:t xml:space="preserve"> aplicado manualmente (mesmo</w:t>
        <w:br/>
        <w:t>padrão de simplicidade do resto do projeto).</w:t>
      </w:r>
    </w:p>
    <w:p>
      <w:pPr>
        <w:pStyle w:val="Heading1"/>
      </w:pPr>
      <w:r>
        <w:t>5. Email de login (obrigatório pra testers reais)</w:t>
      </w:r>
    </w:p>
    <w:p>
      <w:r>
        <w:t xml:space="preserve">O serviço de email embutido do Supabase </w:t>
      </w:r>
      <w:r>
        <w:rPr>
          <w:b/>
        </w:rPr>
        <w:t>não funciona pra jogadores</w:t>
        <w:br/>
        <w:t>reais</w:t>
      </w:r>
      <w:r>
        <w:t xml:space="preserve"> (Documento 06, Seção 5.2) — é obrigatório configurar SMTP</w:t>
        <w:br/>
        <w:t>próprio via Brevo antes de convidar qualquer pessoa de fora pra testar.</w:t>
        <w:br/>
        <w:t xml:space="preserve">Passo a passo completo: </w:t>
      </w:r>
      <w:r>
        <w:rPr>
          <w:rFonts w:ascii="Consolas" w:hAnsi="Consolas"/>
          <w:sz w:val="19"/>
        </w:rPr>
        <w:t>docs/MANUAL-04-EMAIL-SMTP.md</w:t>
      </w:r>
      <w:r>
        <w:t>.</w:t>
      </w:r>
    </w:p>
    <w:p>
      <w:r>
        <w:rPr>
          <w:b/>
        </w:rPr>
        <w:t>Depois</w:t>
      </w:r>
      <w:r>
        <w:t xml:space="preserve"> disso, confirmar Site URL e Redirect URLs no painel</w:t>
        <w:br/>
        <w:t>Authentication → URL Configuration do Supabase — sem isso o link</w:t>
        <w:br/>
        <w:t xml:space="preserve">mágico redireciona pra </w:t>
      </w:r>
      <w:r>
        <w:rPr>
          <w:rFonts w:ascii="Consolas" w:hAnsi="Consolas"/>
          <w:sz w:val="19"/>
        </w:rPr>
        <w:t>localhost</w:t>
      </w:r>
      <w:r>
        <w:t xml:space="preserve"> mesmo em produção (achado real,</w:t>
        <w:br/>
        <w:t xml:space="preserve">Documento 06, Seção 5.4): </w:t>
      </w:r>
      <w:r>
        <w:rPr>
          <w:rFonts w:ascii="Consolas" w:hAnsi="Consolas"/>
          <w:sz w:val="19"/>
        </w:rPr>
        <w:t>docs/MANUAL-05-URL-CONFIGURATION.md</w:t>
      </w:r>
      <w:r>
        <w:t>.</w:t>
      </w:r>
    </w:p>
    <w:p>
      <w:pPr>
        <w:pStyle w:val="Heading1"/>
      </w:pPr>
      <w:r>
        <w:t>6. Deploy</w:t>
      </w:r>
    </w:p>
    <w:p>
      <w:r>
        <w:t xml:space="preserve">Já configurado: projeto </w:t>
      </w:r>
      <w:r>
        <w:rPr>
          <w:rFonts w:ascii="Consolas" w:hAnsi="Consolas"/>
          <w:sz w:val="19"/>
        </w:rPr>
        <w:t>mwrpg</w:t>
      </w:r>
      <w:r>
        <w:t xml:space="preserve"> na Vercel, conectado a</w:t>
        <w:br/>
      </w:r>
      <w:r>
        <w:rPr>
          <w:rFonts w:ascii="Consolas" w:hAnsi="Consolas"/>
          <w:sz w:val="19"/>
        </w:rPr>
        <w:t>tiagobocchino/mwrpg</w:t>
      </w:r>
      <w:r>
        <w:t xml:space="preserve">, deploy automático a cada push em </w:t>
      </w:r>
      <w:r>
        <w:rPr>
          <w:rFonts w:ascii="Consolas" w:hAnsi="Consolas"/>
          <w:sz w:val="19"/>
        </w:rPr>
        <w:t>main</w:t>
      </w:r>
      <w:r>
        <w:t>.</w:t>
        <w:br/>
      </w:r>
      <w:r>
        <w:rPr>
          <w:rFonts w:ascii="Consolas" w:hAnsi="Consolas"/>
          <w:sz w:val="19"/>
        </w:rPr>
        <w:t>vercel.json</w:t>
      </w:r>
      <w:r>
        <w:t xml:space="preserve"> (13 linhas) já define Framework Preset "Other", sem</w:t>
        <w:br/>
        <w:t>Build Command, Output Directory raiz.</w:t>
      </w:r>
    </w:p>
    <w:p>
      <w:r>
        <w:rPr>
          <w:b/>
        </w:rPr>
        <w:t>Limitação conhecida do ambiente do agente</w:t>
      </w:r>
      <w:r>
        <w:t xml:space="preserve">: </w:t>
      </w:r>
      <w:r>
        <w:rPr>
          <w:rFonts w:ascii="Consolas" w:hAnsi="Consolas"/>
          <w:sz w:val="19"/>
        </w:rPr>
        <w:t>git push</w:t>
      </w:r>
      <w:r>
        <w:t xml:space="preserve"> executado</w:t>
        <w:br/>
        <w:t>pelo próprio agente falha de forma consistente (Documento 07, Seção</w:t>
        <w:br/>
        <w:t>6) — o padrão adotado é sempre commitar local e pedir que um humano</w:t>
        <w:br/>
        <w:t>com acesso interativo ao GitHub rode o push manualmente.</w:t>
      </w:r>
    </w:p>
    <w:p>
      <w:pPr>
        <w:pStyle w:val="Heading1"/>
      </w:pPr>
      <w:r>
        <w:t>7. Checklist de verificação antes de considerar algo "pronto"</w:t>
      </w:r>
    </w:p>
    <w:p>
      <w:r>
        <w:t>Seguindo a disciplina do próprio projeto (</w:t>
      </w:r>
      <w:r>
        <w:rPr>
          <w:rFonts w:ascii="Consolas" w:hAnsi="Consolas"/>
          <w:sz w:val="19"/>
        </w:rPr>
        <w:t>docs/METODO-PLANEJAMENTO.md</w:t>
      </w:r>
      <w:r>
        <w:t>,</w:t>
        <w:br/>
        <w:t>regra do fluxo encadeado):</w:t>
      </w:r>
    </w:p>
    <w:p>
      <w:pPr>
        <w:pStyle w:val="ListNumber"/>
      </w:pPr>
      <w:r>
        <w:t xml:space="preserve">Testar localmente primeiro (se a feature não depende de </w:t>
      </w:r>
      <w:r>
        <w:rPr>
          <w:rFonts w:ascii="Consolas" w:hAnsi="Consolas"/>
          <w:sz w:val="19"/>
        </w:rPr>
        <w:t>/api</w:t>
      </w:r>
      <w:r>
        <w:t>).</w:t>
      </w:r>
    </w:p>
    <w:p>
      <w:pPr>
        <w:pStyle w:val="ListNumber"/>
      </w:pPr>
      <w:r>
        <w:t>Commit → push (manual) → aguardar o redeploy da Vercel.</w:t>
      </w:r>
    </w:p>
    <w:p>
      <w:pPr>
        <w:pStyle w:val="ListNumber"/>
      </w:pPr>
      <w:r>
        <w:t xml:space="preserve">Testar de verdade </w:t>
      </w:r>
      <w:r>
        <w:rPr>
          <w:b/>
        </w:rPr>
        <w:t>em produção</w:t>
      </w:r>
      <w:r>
        <w:t>, nunca só local — inclusive</w:t>
        <w:br/>
        <w:t xml:space="preserve">   sessões de múltiplos turnos seguidos, não só "abre e faz uma ação"</w:t>
        <w:br/>
        <w:t xml:space="preserve">   (regra que pegou bugs reais em outros projetos do Tiago).</w:t>
      </w:r>
    </w:p>
    <w:p>
      <w:pPr>
        <w:pStyle w:val="ListNumber"/>
      </w:pPr>
      <w:r>
        <w:t>Testar em viewport mobile (375px) além de desktop.</w:t>
      </w:r>
    </w:p>
    <w:p>
      <w:pPr>
        <w:pStyle w:val="ListNumber"/>
      </w:pPr>
      <w:r>
        <w:t xml:space="preserve">Atualizar </w:t>
      </w:r>
      <w:r>
        <w:rPr>
          <w:rFonts w:ascii="Consolas" w:hAnsi="Consolas"/>
          <w:sz w:val="19"/>
        </w:rPr>
        <w:t>CLAUDE.md</w:t>
      </w:r>
      <w:r>
        <w:t>/</w:t>
      </w:r>
      <w:r>
        <w:rPr>
          <w:rFonts w:ascii="Consolas" w:hAnsi="Consolas"/>
          <w:sz w:val="19"/>
        </w:rPr>
        <w:t>README.md</w:t>
      </w:r>
      <w:r>
        <w:t xml:space="preserve">/manual relevante em </w:t>
      </w:r>
      <w:r>
        <w:rPr>
          <w:rFonts w:ascii="Consolas" w:hAnsi="Consolas"/>
          <w:sz w:val="19"/>
        </w:rPr>
        <w:t>docs/</w:t>
      </w:r>
      <w:r>
        <w:t xml:space="preserve"> antes</w:t>
        <w:br/>
        <w:t xml:space="preserve">   de considerar a tarefa encerrada.</w:t>
      </w:r>
    </w:p>
    <w:p>
      <w:pPr>
        <w:pStyle w:val="Heading1"/>
      </w:pPr>
      <w:r>
        <w:t>8. Referências</w:t>
      </w:r>
    </w:p>
    <w:p>
      <w:pPr>
        <w:pStyle w:val="ListNumber"/>
      </w:pPr>
      <w:r>
        <w:rPr>
          <w:rFonts w:ascii="Consolas" w:hAnsi="Consolas"/>
          <w:sz w:val="19"/>
        </w:rPr>
        <w:t>vercel.json</w:t>
      </w:r>
      <w:r>
        <w:t xml:space="preserve">, </w:t>
      </w:r>
      <w:r>
        <w:rPr>
          <w:rFonts w:ascii="Consolas" w:hAnsi="Consolas"/>
          <w:sz w:val="19"/>
        </w:rPr>
        <w:t>package.json</w:t>
      </w:r>
      <w:r>
        <w:t xml:space="preserve"> (inexistente, confirmando zero-build) — verificado em 31/08/2026.</w:t>
      </w:r>
    </w:p>
    <w:p>
      <w:pPr>
        <w:pStyle w:val="ListNumber"/>
      </w:pPr>
      <w:r>
        <w:rPr>
          <w:rFonts w:ascii="Consolas" w:hAnsi="Consolas"/>
          <w:sz w:val="19"/>
        </w:rPr>
        <w:t>docs/MANUAL-01-GROQ.md</w:t>
      </w:r>
      <w:r>
        <w:t xml:space="preserve"> a </w:t>
      </w:r>
      <w:r>
        <w:rPr>
          <w:rFonts w:ascii="Consolas" w:hAnsi="Consolas"/>
          <w:sz w:val="19"/>
        </w:rPr>
        <w:t>docs/MANUAL-05-URL-CONFIGURATION.md</w:t>
      </w:r>
      <w:r>
        <w:t xml:space="preserve"> — passo a passo completo de cada painel externo.</w:t>
      </w:r>
    </w:p>
    <w:p>
      <w:pPr>
        <w:pStyle w:val="ListNumber"/>
      </w:pPr>
      <w:r>
        <w:rPr>
          <w:rFonts w:ascii="Consolas" w:hAnsi="Consolas"/>
          <w:sz w:val="19"/>
        </w:rPr>
        <w:t>supabase/schema.sql</w:t>
      </w:r>
      <w:r>
        <w:t xml:space="preserve"> — 64 linhas, schema completo.</w:t>
      </w:r>
    </w:p>
    <w:p>
      <w:pPr>
        <w:pStyle w:val="ListNumber"/>
      </w:pPr>
      <w:r>
        <w:rPr>
          <w:rFonts w:ascii="Consolas" w:hAnsi="Consolas"/>
          <w:sz w:val="19"/>
        </w:rPr>
        <w:t>docs/METODO-PLANEJAMENTO.md</w:t>
      </w:r>
      <w:r>
        <w:t xml:space="preserve"> — regra do ciclo commit→push→produção→documentação.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Guia Técnico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