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48"/>
        </w:rPr>
        <w:t>Documentação Completa do Projeto</w:t>
      </w:r>
    </w:p>
    <w:p>
      <w:pPr>
        <w:jc w:val="center"/>
      </w:pPr>
      <w:r>
        <w:rPr>
          <w:color w:val="555555"/>
          <w:sz w:val="28"/>
        </w:rPr>
        <w:t>Síntese executiva, histórico, métricas reais e índice dos demais 10 documentos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320"/>
          </w:tcPr>
          <w:p>
            <w:r>
              <w:t>MWRPG — A Coroa Enterrada de Ys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Autoria</w:t>
            </w:r>
          </w:p>
        </w:tc>
        <w:tc>
          <w:tcPr>
            <w:tcW w:type="dxa" w:w="4320"/>
          </w:tcPr>
          <w:p>
            <w:r>
              <w:t>Claude (Anthropic), sob coordenação de Tiago Bocchino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t>2026-08-31</w:t>
            </w:r>
          </w:p>
        </w:tc>
      </w:tr>
    </w:tbl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"1-4" \h \z \u</w:instrText>
        <w:fldChar w:fldCharType="separate"/>
        <w:t>Clique com o botão direito e escolha "Atualizar campo" para gerar o sumário.</w:t>
        <w:fldChar w:fldCharType="end"/>
      </w:r>
    </w:p>
    <w:p>
      <w:r>
        <w:br w:type="page"/>
      </w:r>
    </w:p>
    <w:p>
      <w:pPr>
        <w:pStyle w:val="Heading1"/>
      </w:pPr>
      <w:r>
        <w:t>1. Visão executiva</w:t>
      </w:r>
    </w:p>
    <w:p>
      <w:r>
        <w:t>O MWRPG é um RPG de mesa solo narrativo, conduzido por um Mestre IA:</w:t>
        <w:br/>
        <w:t>o jogador comanda um aventureiro marcado pelo selo de Ys, acompanhado</w:t>
        <w:br/>
        <w:t>de três NPCs companheiros fixos, num cenário de fantasia bretã</w:t>
        <w:br/>
        <w:t>low-magic. Chat central com opções numeradas, sistema de regras leve</w:t>
        <w:br/>
        <w:t>(2d6 + atributo), mapa interativo com duas escalas, e login por</w:t>
        <w:br/>
        <w:t>email — 100% gratuito, rodando inteiramente em planos free de três</w:t>
        <w:br/>
        <w:t>provedores (Vercel, Groq, Supabase).</w:t>
      </w:r>
    </w:p>
    <w:p>
      <w:r>
        <w:drawing>
          <wp:inline xmlns:a="http://schemas.openxmlformats.org/drawingml/2006/main" xmlns:pic="http://schemas.openxmlformats.org/drawingml/2006/picture">
            <wp:extent cx="5486400" cy="1987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-ge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7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Mapa geral do projeto</w:t>
      </w:r>
    </w:p>
    <w:p>
      <w:r>
        <w:rPr>
          <w:i/>
        </w:rPr>
        <w:t>Figura 1 — As cinco áreas funcionais do sistema, e como foi construído.</w:t>
      </w:r>
    </w:p>
    <w:p>
      <w:r>
        <w:t>Este é o 10º de 11 documentos da série de documentação completa do</w:t>
        <w:br/>
        <w:t>projeto (a Seção 6 traz o índice de todos). Este documento em</w:t>
        <w:br/>
        <w:t>particular é a síntese: reúne o essencial de cada um dos outros dez e</w:t>
        <w:br/>
        <w:t>serve como ponto de entrada para quem quiser entender o projeto</w:t>
        <w:br/>
        <w:t>inteiro sem ler os onze.</w:t>
      </w:r>
    </w:p>
    <w:p>
      <w:pPr>
        <w:pStyle w:val="Heading1"/>
      </w:pPr>
      <w:r>
        <w:t>2. O que existe hoje (resumo por área)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Área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Documento de referência</w:t>
            </w:r>
          </w:p>
        </w:tc>
      </w:tr>
      <w:tr>
        <w:tc>
          <w:tcPr>
            <w:tcW w:type="dxa" w:w="2880"/>
          </w:tcPr>
          <w:p>
            <w:r>
              <w:t>Mestre IA (narração)</w:t>
            </w:r>
          </w:p>
        </w:tc>
        <w:tc>
          <w:tcPr>
            <w:tcW w:type="dxa" w:w="2880"/>
          </w:tcPr>
          <w:p>
            <w:r>
              <w:t>Em produção real via Groq, testado com narração incorporando rolagem de dado</w:t>
            </w:r>
          </w:p>
        </w:tc>
        <w:tc>
          <w:tcPr>
            <w:tcW w:type="dxa" w:w="2880"/>
          </w:tcPr>
          <w:p>
            <w:r>
              <w:t>Docs 01, 03, 05</w:t>
            </w:r>
          </w:p>
        </w:tc>
      </w:tr>
      <w:tr>
        <w:tc>
          <w:tcPr>
            <w:tcW w:type="dxa" w:w="2880"/>
          </w:tcPr>
          <w:p>
            <w:r>
              <w:t>Sistema de regras (D6 das Três Letras)</w:t>
            </w:r>
          </w:p>
        </w:tc>
        <w:tc>
          <w:tcPr>
            <w:tcW w:type="dxa" w:w="2880"/>
          </w:tcPr>
          <w:p>
            <w:r>
              <w:t>Estável desde o protótipo, 40 linhas, não mudou de fórmula</w:t>
            </w:r>
          </w:p>
        </w:tc>
        <w:tc>
          <w:tcPr>
            <w:tcW w:type="dxa" w:w="2880"/>
          </w:tcPr>
          <w:p>
            <w:r>
              <w:t>Docs 01, 03, 08</w:t>
            </w:r>
          </w:p>
        </w:tc>
      </w:tr>
      <w:tr>
        <w:tc>
          <w:tcPr>
            <w:tcW w:type="dxa" w:w="2880"/>
          </w:tcPr>
          <w:p>
            <w:r>
              <w:t>Login e persistência</w:t>
            </w:r>
          </w:p>
        </w:tc>
        <w:tc>
          <w:tcPr>
            <w:tcW w:type="dxa" w:w="2880"/>
          </w:tcPr>
          <w:p>
            <w:r>
              <w:t>Magic link + senha opcional funcionando; teste ponta a ponta do primeiro link real ainda pendente no momento deste documento</w:t>
            </w:r>
          </w:p>
        </w:tc>
        <w:tc>
          <w:tcPr>
            <w:tcW w:type="dxa" w:w="2880"/>
          </w:tcPr>
          <w:p>
            <w:r>
              <w:t>Docs 01, 02, 06</w:t>
            </w:r>
          </w:p>
        </w:tc>
      </w:tr>
      <w:tr>
        <w:tc>
          <w:tcPr>
            <w:tcW w:type="dxa" w:w="2880"/>
          </w:tcPr>
          <w:p>
            <w:r>
              <w:t>Mapa com duas escalas</w:t>
            </w:r>
          </w:p>
        </w:tc>
        <w:tc>
          <w:tcPr>
            <w:tcW w:type="dxa" w:w="2880"/>
          </w:tcPr>
          <w:p>
            <w:r>
              <w:t>Implementado (Leaflet + Kenney CC0), testado localmente (desktop + mobile 375px)</w:t>
            </w:r>
          </w:p>
        </w:tc>
        <w:tc>
          <w:tcPr>
            <w:tcW w:type="dxa" w:w="2880"/>
          </w:tcPr>
          <w:p>
            <w:r>
              <w:t>Docs 01, 02, 06</w:t>
            </w:r>
          </w:p>
        </w:tc>
      </w:tr>
      <w:tr>
        <w:tc>
          <w:tcPr>
            <w:tcW w:type="dxa" w:w="2880"/>
          </w:tcPr>
          <w:p>
            <w:r>
              <w:t>Criação de personagem</w:t>
            </w:r>
          </w:p>
        </w:tc>
        <w:tc>
          <w:tcPr>
            <w:tcW w:type="dxa" w:w="2880"/>
          </w:tcPr>
          <w:p>
            <w:r>
              <w:t>Não existe — ficha fixa, tabela characters provisionada e morta no banco</w:t>
            </w:r>
          </w:p>
        </w:tc>
        <w:tc>
          <w:tcPr>
            <w:tcW w:type="dxa" w:w="2880"/>
          </w:tcPr>
          <w:p>
            <w:r>
              <w:t>Docs 02, 07</w:t>
            </w:r>
          </w:p>
        </w:tc>
      </w:tr>
      <w:tr>
        <w:tc>
          <w:tcPr>
            <w:tcW w:type="dxa" w:w="2880"/>
          </w:tcPr>
          <w:p>
            <w:r>
              <w:t>Sala multiplayer / Realtime</w:t>
            </w:r>
          </w:p>
        </w:tc>
        <w:tc>
          <w:tcPr>
            <w:tcW w:type="dxa" w:w="2880"/>
          </w:tcPr>
          <w:p>
            <w:r>
              <w:t>Não existe — aprovado na Assembleia 01, nunca construído, adiado por decisão registrada na Assembleia 03</w:t>
            </w:r>
          </w:p>
        </w:tc>
        <w:tc>
          <w:tcPr>
            <w:tcW w:type="dxa" w:w="2880"/>
          </w:tcPr>
          <w:p>
            <w:r>
              <w:t>Doc 07</w:t>
            </w:r>
          </w:p>
        </w:tc>
      </w:tr>
      <w:tr>
        <w:tc>
          <w:tcPr>
            <w:tcW w:type="dxa" w:w="2880"/>
          </w:tcPr>
          <w:p>
            <w:r>
              <w:t>Método de planejamento</w:t>
            </w:r>
          </w:p>
        </w:tc>
        <w:tc>
          <w:tcPr>
            <w:tcW w:type="dxa" w:w="2880"/>
          </w:tcPr>
          <w:p>
            <w:r>
              <w:t>Seguido nas Assembleias 01/02/03; teve um hiato real entre a 02 e a retomada, auditado com honestidade</w:t>
            </w:r>
          </w:p>
        </w:tc>
        <w:tc>
          <w:tcPr>
            <w:tcW w:type="dxa" w:w="2880"/>
          </w:tcPr>
          <w:p>
            <w:r>
              <w:t>Docs 01, 07</w:t>
            </w:r>
          </w:p>
        </w:tc>
      </w:tr>
    </w:tbl>
    <w:p>
      <w:pPr>
        <w:pStyle w:val="Heading1"/>
      </w:pPr>
      <w:r>
        <w:t>3. Linha do tempo e números reais</w:t>
      </w:r>
    </w:p>
    <w:p>
      <w:r>
        <w:t>Construído majoritariamente num único dia (31/08/2026), 18 commits no</w:t>
        <w:br/>
        <w:t xml:space="preserve">total — 1 é o protótipo original de 08/05/2026; dos outros 17, </w:t>
      </w:r>
      <w:r>
        <w:rPr>
          <w:b/>
        </w:rPr>
        <w:t>7</w:t>
        <w:br/>
        <w:t>tocam código de aplicação</w:t>
      </w:r>
      <w:r>
        <w:t xml:space="preserve"> e </w:t>
      </w:r>
      <w:r>
        <w:rPr>
          <w:b/>
        </w:rPr>
        <w:t>11 são de documentação/processo</w:t>
      </w:r>
      <w:r>
        <w:br/>
        <w:t>(manuais, assembleias, retrospectiva — inclusive esta própria série).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Commits totais</w:t>
            </w:r>
          </w:p>
        </w:tc>
        <w:tc>
          <w:tcPr>
            <w:tcW w:type="dxa" w:w="4320"/>
          </w:tcPr>
          <w:p>
            <w:r>
              <w:t>18 (1 de 08/05, 17 de 31/08)</w:t>
            </w:r>
          </w:p>
        </w:tc>
      </w:tr>
      <w:tr>
        <w:tc>
          <w:tcPr>
            <w:tcW w:type="dxa" w:w="4320"/>
          </w:tcPr>
          <w:p>
            <w:r>
              <w:t>Linhas de código de aplicação (src/, api/, supabase/)</w:t>
            </w:r>
          </w:p>
        </w:tc>
        <w:tc>
          <w:tcPr>
            <w:tcW w:type="dxa" w:w="4320"/>
          </w:tcPr>
          <w:p>
            <w:r>
              <w:t>2.272</w:t>
            </w:r>
          </w:p>
        </w:tc>
      </w:tr>
      <w:tr>
        <w:tc>
          <w:tcPr>
            <w:tcW w:type="dxa" w:w="4320"/>
          </w:tcPr>
          <w:p>
            <w:r>
              <w:t>Tabelas no banco</w:t>
            </w:r>
          </w:p>
        </w:tc>
        <w:tc>
          <w:tcPr>
            <w:tcW w:type="dxa" w:w="4320"/>
          </w:tcPr>
          <w:p>
            <w:r>
              <w:t>2 (characters morta, campaign_sessions ativa)</w:t>
            </w:r>
          </w:p>
        </w:tc>
      </w:tr>
      <w:tr>
        <w:tc>
          <w:tcPr>
            <w:tcW w:type="dxa" w:w="4320"/>
          </w:tcPr>
          <w:p>
            <w:r>
              <w:t>Testes automatizados</w:t>
            </w:r>
          </w:p>
        </w:tc>
        <w:tc>
          <w:tcPr>
            <w:tcW w:type="dxa" w:w="4320"/>
          </w:tcPr>
          <w:p>
            <w:r>
              <w:t>0 — toda validação é manual, contra produção real</w:t>
            </w:r>
          </w:p>
        </w:tc>
      </w:tr>
      <w:tr>
        <w:tc>
          <w:tcPr>
            <w:tcW w:type="dxa" w:w="4320"/>
          </w:tcPr>
          <w:p>
            <w:r>
              <w:t>Bugs reais documentados (produto)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Decisões de escopo descartadas/revertidas</w:t>
            </w:r>
          </w:p>
        </w:tc>
        <w:tc>
          <w:tcPr>
            <w:tcW w:type="dxa" w:w="4320"/>
          </w:tcPr>
          <w:p>
            <w:r>
              <w:t>4 (Gemini, Resend, email embutido do Supabase, sala/Realtime/personagem) + 1 workaround operacional (git push manual)</w:t>
            </w:r>
          </w:p>
        </w:tc>
      </w:tr>
      <w:tr>
        <w:tc>
          <w:tcPr>
            <w:tcW w:type="dxa" w:w="4320"/>
          </w:tcPr>
          <w:p>
            <w:r>
              <w:t>Assembleias multiagente rodadas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Agentes especialistas no roster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Manuais passo a passo produzidos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Entradas do acervo narrativo de domínio público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Variáveis de ambiente de configuração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Peso total de dependências CDN (gzip)</w:t>
            </w:r>
          </w:p>
        </w:tc>
        <w:tc>
          <w:tcPr>
            <w:tcW w:type="dxa" w:w="4320"/>
          </w:tcPr>
          <w:p>
            <w:r>
              <w:t>~1.015 KB (~1 MB), 64% só o Babel standalone</w:t>
            </w:r>
          </w:p>
        </w:tc>
      </w:tr>
    </w:tbl>
    <w:p>
      <w:r>
        <w:t>O detalhamento fase a fase está no Documento 01 (fluxos) e no</w:t>
        <w:br/>
        <w:t>Documento 06 (narrativa prática, com os bugs).</w:t>
      </w:r>
    </w:p>
    <w:p>
      <w:pPr>
        <w:pStyle w:val="Heading1"/>
      </w:pPr>
      <w:r>
        <w:t>4. Arquitetura em uma página</w:t>
      </w:r>
    </w:p>
    <w:p>
      <w:r>
        <w:t>Um único hosting estático (Vercel Hobby, sem hibernação) com duas</w:t>
        <w:br/>
        <w:t>Vercel Functions serverless fazendo o papel de backend — uma esconde</w:t>
        <w:br/>
        <w:t>a chave da Groq, a outra expõe a chave pública do Supabase. O jogo</w:t>
        <w:br/>
        <w:t>fala direto com o Supabase (Auth + Postgres com RLS) sem API própria</w:t>
        <w:br/>
        <w:t>no meio; o Mestre IA passa pela função serverless porque a chave da</w:t>
        <w:br/>
        <w:t>Groq precisa ficar escondida. Detalhes completos no Documento 05.</w:t>
      </w:r>
    </w:p>
    <w:p>
      <w:r>
        <w:t>Limite conhecido, sinalizado mas ainda sem mitigação implementada: o</w:t>
        <w:br/>
        <w:t>teto de 200.000 tokens/dia da Groq é por organização inteira, não por</w:t>
        <w:br/>
        <w:t>jogador — com o limite de demo atual, sustenta só ~3 campanhas</w:t>
        <w:br/>
        <w:t>completas por dia se vários jogadores terminarem simultaneamente</w:t>
        <w:br/>
        <w:t>(Documento 05, Seção 6; Documento 07, Seção 5, é a prioridade nº1 da</w:t>
        <w:br/>
        <w:t>Assembleia 03).</w:t>
      </w:r>
    </w:p>
    <w:p>
      <w:pPr>
        <w:pStyle w:val="Heading1"/>
      </w:pPr>
      <w:r>
        <w:t>5. O que aconteceu de mais importante, em uma frase por documento</w:t>
      </w:r>
    </w:p>
    <w:p>
      <w:pPr>
        <w:pStyle w:val="ListBullet"/>
      </w:pPr>
      <w:r>
        <w:rPr>
          <w:b/>
        </w:rPr>
        <w:t>Doc 01</w:t>
      </w:r>
      <w:r>
        <w:t>: o projeto inteiro foi construído num único dia, 31/08/2026.</w:t>
      </w:r>
    </w:p>
    <w:p>
      <w:pPr>
        <w:pStyle w:val="ListBullet"/>
      </w:pPr>
      <w:r>
        <w:rPr>
          <w:b/>
        </w:rPr>
        <w:t>Doc 02</w:t>
      </w:r>
      <w:r>
        <w:t xml:space="preserve">: a tabela </w:t>
      </w:r>
      <w:r>
        <w:rPr>
          <w:rFonts w:ascii="Consolas" w:hAnsi="Consolas"/>
          <w:sz w:val="19"/>
        </w:rPr>
        <w:t>characters</w:t>
      </w:r>
      <w:r>
        <w:t xml:space="preserve"> existe desde a v0.4 e nunca foi usada — evidência morta de um escopo abandonado.</w:t>
      </w:r>
    </w:p>
    <w:p>
      <w:pPr>
        <w:pStyle w:val="ListBullet"/>
      </w:pPr>
      <w:r>
        <w:rPr>
          <w:b/>
        </w:rPr>
        <w:t>Doc 03</w:t>
      </w:r>
      <w:r>
        <w:t>: o sistema usa 2d6 (não 1d20) de propósito — a curva favorece "sucesso parcial" como desfecho mais comum.</w:t>
      </w:r>
    </w:p>
    <w:p>
      <w:pPr>
        <w:pStyle w:val="ListBullet"/>
      </w:pPr>
      <w:r>
        <w:rPr>
          <w:b/>
        </w:rPr>
        <w:t>Doc 04</w:t>
      </w:r>
      <w:r>
        <w:t>: o Babel standalone sozinho é 64% do payload de dependências — o custo real, medido, do zero-build.</w:t>
      </w:r>
    </w:p>
    <w:p>
      <w:pPr>
        <w:pStyle w:val="ListBullet"/>
      </w:pPr>
      <w:r>
        <w:rPr>
          <w:b/>
        </w:rPr>
        <w:t>Doc 05</w:t>
      </w:r>
      <w:r>
        <w:t>: dois achados reais de infraestrutura corrigidos ao vivo — email do Supabase que não entrega, e o Site URL apontando pra localhost.</w:t>
      </w:r>
    </w:p>
    <w:p>
      <w:pPr>
        <w:pStyle w:val="ListBullet"/>
      </w:pPr>
      <w:r>
        <w:rPr>
          <w:b/>
        </w:rPr>
        <w:t>Doc 06</w:t>
      </w:r>
      <w:r>
        <w:t>: 13 bugs reais, cada um com causa raiz verificada — incluindo dois erros idênticos (</w:t>
      </w:r>
      <w:r>
        <w:rPr>
          <w:rFonts w:ascii="Consolas" w:hAnsi="Consolas"/>
          <w:sz w:val="19"/>
        </w:rPr>
        <w:t>535</w:t>
      </w:r>
      <w:r>
        <w:t>) com duas causas totalmente diferentes.</w:t>
      </w:r>
    </w:p>
    <w:p>
      <w:pPr>
        <w:pStyle w:val="ListBullet"/>
      </w:pPr>
      <w:r>
        <w:rPr>
          <w:b/>
        </w:rPr>
        <w:t>Doc 07</w:t>
      </w:r>
      <w:r>
        <w:t>: sala multiplayer e criação de personagem foram aprovadas 8×1 na Assembleia 01 e nunca construídas — sem que ninguém tivesse decidido isso conscientemente, até a auditoria.</w:t>
      </w:r>
    </w:p>
    <w:p>
      <w:pPr>
        <w:pStyle w:val="ListBullet"/>
      </w:pPr>
      <w:r>
        <w:rPr>
          <w:b/>
        </w:rPr>
        <w:t>Doc 08</w:t>
      </w:r>
      <w:r>
        <w:t xml:space="preserve">: o </w:t>
      </w:r>
      <w:r>
        <w:rPr>
          <w:rFonts w:ascii="Consolas" w:hAnsi="Consolas"/>
          <w:sz w:val="19"/>
        </w:rPr>
        <w:t>CRS.Simple</w:t>
      </w:r>
      <w:r>
        <w:t xml:space="preserve"> do Leaflet é o uso teoricamente correto da biblioteca fora do seu domínio geográfico nativo.</w:t>
      </w:r>
    </w:p>
    <w:p>
      <w:pPr>
        <w:pStyle w:val="ListBullet"/>
      </w:pPr>
      <w:r>
        <w:rPr>
          <w:b/>
        </w:rPr>
        <w:t>Doc 09a</w:t>
      </w:r>
      <w:r>
        <w:t xml:space="preserve">: </w:t>
      </w:r>
      <w:r>
        <w:rPr>
          <w:rFonts w:ascii="Consolas" w:hAnsi="Consolas"/>
          <w:sz w:val="19"/>
        </w:rPr>
        <w:t>git push</w:t>
      </w:r>
      <w:r>
        <w:t xml:space="preserve"> automático do agente não funciona neste ambiente — todo push desta sessão foi manual.</w:t>
      </w:r>
    </w:p>
    <w:p>
      <w:pPr>
        <w:pStyle w:val="ListBullet"/>
      </w:pPr>
      <w:r>
        <w:rPr>
          <w:b/>
        </w:rPr>
        <w:t>Doc 09b</w:t>
      </w:r>
      <w:r>
        <w:t>: o jogador nunca precisa saber que existe Groq, Supabase, ou JSON — só que o mestre às vezes "precisa de um instante de silêncio".</w:t>
      </w:r>
    </w:p>
    <w:p>
      <w:pPr>
        <w:pStyle w:val="Heading1"/>
      </w:pPr>
      <w:r>
        <w:t>6. Índice da série completa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Documento</w:t>
            </w:r>
          </w:p>
        </w:tc>
        <w:tc>
          <w:tcPr>
            <w:tcW w:type="dxa" w:w="2880"/>
          </w:tcPr>
          <w:p>
            <w:r>
              <w:t>Foco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Modelo Lógico do Projeto</w:t>
            </w:r>
          </w:p>
        </w:tc>
        <w:tc>
          <w:tcPr>
            <w:tcW w:type="dxa" w:w="2880"/>
          </w:tcPr>
          <w:p>
            <w:r>
              <w:t>Fluxos em Mermaid — turno, login, mapa, método</w:t>
            </w:r>
          </w:p>
        </w:tc>
      </w:tr>
      <w:tr>
        <w:tc>
          <w:tcPr>
            <w:tcW w:type="dxa" w:w="2880"/>
          </w:tcPr>
          <w:p>
            <w:r>
              <w:t>02</w:t>
            </w:r>
          </w:p>
        </w:tc>
        <w:tc>
          <w:tcPr>
            <w:tcW w:type="dxa" w:w="2880"/>
          </w:tcPr>
          <w:p>
            <w:r>
              <w:t>Modelo Relacional</w:t>
            </w:r>
          </w:p>
        </w:tc>
        <w:tc>
          <w:tcPr>
            <w:tcW w:type="dxa" w:w="2880"/>
          </w:tcPr>
          <w:p>
            <w:r>
              <w:t>Banco real (2 tabelas) + estruturas do cliente</w:t>
            </w:r>
          </w:p>
        </w:tc>
      </w:tr>
      <w:tr>
        <w:tc>
          <w:tcPr>
            <w:tcW w:type="dxa" w:w="2880"/>
          </w:tcPr>
          <w:p>
            <w:r>
              <w:t>03</w:t>
            </w:r>
          </w:p>
        </w:tc>
        <w:tc>
          <w:tcPr>
            <w:tcW w:type="dxa" w:w="2880"/>
          </w:tcPr>
          <w:p>
            <w:r>
              <w:t>Modelos Técnicos de Metodologia</w:t>
            </w:r>
          </w:p>
        </w:tc>
        <w:tc>
          <w:tcPr>
            <w:tcW w:type="dxa" w:w="2880"/>
          </w:tcPr>
          <w:p>
            <w:r>
              <w:t>O "como" de cada técnica aplicada</w:t>
            </w:r>
          </w:p>
        </w:tc>
      </w:tr>
      <w:tr>
        <w:tc>
          <w:tcPr>
            <w:tcW w:type="dxa" w:w="2880"/>
          </w:tcPr>
          <w:p>
            <w:r>
              <w:t>04</w:t>
            </w:r>
          </w:p>
        </w:tc>
        <w:tc>
          <w:tcPr>
            <w:tcW w:type="dxa" w:w="2880"/>
          </w:tcPr>
          <w:p>
            <w:r>
              <w:t>Engenharia da Solução</w:t>
            </w:r>
          </w:p>
        </w:tc>
        <w:tc>
          <w:tcPr>
            <w:tcW w:type="dxa" w:w="2880"/>
          </w:tcPr>
          <w:p>
            <w:r>
              <w:t>Backend serverless e frontend zero-build, por dentro</w:t>
            </w:r>
          </w:p>
        </w:tc>
      </w:tr>
      <w:tr>
        <w:tc>
          <w:tcPr>
            <w:tcW w:type="dxa" w:w="2880"/>
          </w:tcPr>
          <w:p>
            <w:r>
              <w:t>05</w:t>
            </w:r>
          </w:p>
        </w:tc>
        <w:tc>
          <w:tcPr>
            <w:tcW w:type="dxa" w:w="2880"/>
          </w:tcPr>
          <w:p>
            <w:r>
              <w:t>Arquitetura da Solução</w:t>
            </w:r>
          </w:p>
        </w:tc>
        <w:tc>
          <w:tcPr>
            <w:tcW w:type="dxa" w:w="2880"/>
          </w:tcPr>
          <w:p>
            <w:r>
              <w:t>Componentes, integrações, segurança, resiliência</w:t>
            </w:r>
          </w:p>
        </w:tc>
      </w:tr>
      <w:tr>
        <w:tc>
          <w:tcPr>
            <w:tcW w:type="dxa" w:w="2880"/>
          </w:tcPr>
          <w:p>
            <w:r>
              <w:t>06</w:t>
            </w:r>
          </w:p>
        </w:tc>
        <w:tc>
          <w:tcPr>
            <w:tcW w:type="dxa" w:w="2880"/>
          </w:tcPr>
          <w:p>
            <w:r>
              <w:t>Documentação Prática de Implementação</w:t>
            </w:r>
          </w:p>
        </w:tc>
        <w:tc>
          <w:tcPr>
            <w:tcW w:type="dxa" w:w="2880"/>
          </w:tcPr>
          <w:p>
            <w:r>
              <w:t>13 bugs reais, causa raiz de cada um</w:t>
            </w:r>
          </w:p>
        </w:tc>
      </w:tr>
      <w:tr>
        <w:tc>
          <w:tcPr>
            <w:tcW w:type="dxa" w:w="2880"/>
          </w:tcPr>
          <w:p>
            <w:r>
              <w:t>07</w:t>
            </w:r>
          </w:p>
        </w:tc>
        <w:tc>
          <w:tcPr>
            <w:tcW w:type="dxa" w:w="2880"/>
          </w:tcPr>
          <w:p>
            <w:r>
              <w:t>Documentação Lógica de Construção</w:t>
            </w:r>
          </w:p>
        </w:tc>
        <w:tc>
          <w:tcPr>
            <w:tcW w:type="dxa" w:w="2880"/>
          </w:tcPr>
          <w:p>
            <w:r>
              <w:t>O que foi descartado/revertido, e por quê</w:t>
            </w:r>
          </w:p>
        </w:tc>
      </w:tr>
      <w:tr>
        <w:tc>
          <w:tcPr>
            <w:tcW w:type="dxa" w:w="2880"/>
          </w:tcPr>
          <w:p>
            <w:r>
              <w:t>08</w:t>
            </w:r>
          </w:p>
        </w:tc>
        <w:tc>
          <w:tcPr>
            <w:tcW w:type="dxa" w:w="2880"/>
          </w:tcPr>
          <w:p>
            <w:r>
              <w:t>Documentação Teórica da Construção</w:t>
            </w:r>
          </w:p>
        </w:tc>
        <w:tc>
          <w:tcPr>
            <w:tcW w:type="dxa" w:w="2880"/>
          </w:tcPr>
          <w:p>
            <w:r>
              <w:t>Por que cada técnica é a escolha certa</w:t>
            </w:r>
          </w:p>
        </w:tc>
      </w:tr>
      <w:tr>
        <w:tc>
          <w:tcPr>
            <w:tcW w:type="dxa" w:w="2880"/>
          </w:tcPr>
          <w:p>
            <w:r>
              <w:t>09a</w:t>
            </w:r>
          </w:p>
        </w:tc>
        <w:tc>
          <w:tcPr>
            <w:tcW w:type="dxa" w:w="2880"/>
          </w:tcPr>
          <w:p>
            <w:r>
              <w:t>Guia Técnico</w:t>
            </w:r>
          </w:p>
        </w:tc>
        <w:tc>
          <w:tcPr>
            <w:tcW w:type="dxa" w:w="2880"/>
          </w:tcPr>
          <w:p>
            <w:r>
              <w:t>Setup, variáveis de ambiente, deploy</w:t>
            </w:r>
          </w:p>
        </w:tc>
      </w:tr>
      <w:tr>
        <w:tc>
          <w:tcPr>
            <w:tcW w:type="dxa" w:w="2880"/>
          </w:tcPr>
          <w:p>
            <w:r>
              <w:t>09b</w:t>
            </w:r>
          </w:p>
        </w:tc>
        <w:tc>
          <w:tcPr>
            <w:tcW w:type="dxa" w:w="2880"/>
          </w:tcPr>
          <w:p>
            <w:r>
              <w:t>Guia do Usuário</w:t>
            </w:r>
          </w:p>
        </w:tc>
        <w:tc>
          <w:tcPr>
            <w:tcW w:type="dxa" w:w="2880"/>
          </w:tcPr>
          <w:p>
            <w:r>
              <w:t>Manual do jogador, sem jargão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Documentação Completa (este)</w:t>
            </w:r>
          </w:p>
        </w:tc>
        <w:tc>
          <w:tcPr>
            <w:tcW w:type="dxa" w:w="2880"/>
          </w:tcPr>
          <w:p>
            <w:r>
              <w:t>Síntese executiva de tudo acima</w:t>
            </w:r>
          </w:p>
        </w:tc>
      </w:tr>
    </w:tbl>
    <w:p>
      <w:pPr>
        <w:pStyle w:val="Heading1"/>
      </w:pPr>
      <w:r>
        <w:t>7. Estado exato do projeto no fim desta sessão (31/08/2026)</w:t>
      </w:r>
    </w:p>
    <w:p>
      <w:r>
        <w:rPr>
          <w:b/>
        </w:rPr>
        <w:t>Em produção, confirmado</w:t>
      </w:r>
      <w:r>
        <w:t>: site no ar, build mais recente servido</w:t>
        <w:br/>
        <w:t>(mapa + senha pós-login confirmados via requisição real a</w:t>
        <w:br/>
      </w:r>
      <w:r>
        <w:rPr>
          <w:rFonts w:ascii="Consolas" w:hAnsi="Consolas"/>
          <w:sz w:val="19"/>
        </w:rPr>
        <w:t>src/maps.js</w:t>
      </w:r>
      <w:r>
        <w:t xml:space="preserve"> retornando 200 e texto "JÁ TENHO SENHA" presente na</w:t>
        <w:br/>
        <w:t xml:space="preserve">tela), </w:t>
      </w:r>
      <w:r>
        <w:rPr>
          <w:rFonts w:ascii="Consolas" w:hAnsi="Consolas"/>
          <w:sz w:val="19"/>
        </w:rPr>
        <w:t>/api/config</w:t>
      </w:r>
      <w:r>
        <w:t xml:space="preserve"> respondendo 200, link mágico disparado com</w:t>
        <w:br/>
        <w:t xml:space="preserve">sucesso pra </w:t>
      </w:r>
      <w:r>
        <w:rPr>
          <w:rFonts w:ascii="Consolas" w:hAnsi="Consolas"/>
          <w:sz w:val="19"/>
        </w:rPr>
        <w:t>tiago.bocchino@gmail.com</w:t>
      </w:r>
      <w:r>
        <w:t>.</w:t>
      </w:r>
    </w:p>
    <w:p>
      <w:r>
        <w:rPr>
          <w:b/>
        </w:rPr>
        <w:t>Pendente do Tiago no momento em que esta série foi escrita</w:t>
      </w:r>
      <w:r>
        <w:t>:</w:t>
      </w:r>
    </w:p>
    <w:p>
      <w:pPr>
        <w:pStyle w:val="ListNumber"/>
      </w:pPr>
      <w:r>
        <w:t xml:space="preserve">Rodar </w:t>
      </w:r>
      <w:r>
        <w:rPr>
          <w:rFonts w:ascii="Consolas" w:hAnsi="Consolas"/>
          <w:sz w:val="19"/>
        </w:rPr>
        <w:t>git push</w:t>
      </w:r>
      <w:r>
        <w:t xml:space="preserve"> pra sincronizar os commits mais recentes (Manual</w:t>
        <w:br/>
        <w:t xml:space="preserve">   05, Retrospectiva 01, Assembleia 03, e esta própria série de</w:t>
        <w:br/>
        <w:t xml:space="preserve">   documentação) — nenhum deles chegou a </w:t>
      </w:r>
      <w:r>
        <w:rPr>
          <w:rFonts w:ascii="Consolas" w:hAnsi="Consolas"/>
          <w:sz w:val="19"/>
        </w:rPr>
        <w:t>origin/main</w:t>
      </w:r>
      <w:r>
        <w:t xml:space="preserve"> ainda.</w:t>
      </w:r>
    </w:p>
    <w:p>
      <w:pPr>
        <w:pStyle w:val="ListNumber"/>
      </w:pPr>
      <w:r>
        <w:t>Clicar o link mágico real que já foi enviado, pra fechar o teste</w:t>
        <w:br/>
        <w:t xml:space="preserve">   ponta a ponta (sessão autenticada, gravação em </w:t>
      </w:r>
      <w:r>
        <w:rPr>
          <w:rFonts w:ascii="Consolas" w:hAnsi="Consolas"/>
          <w:sz w:val="19"/>
        </w:rPr>
        <w:t>campaign_sessions</w:t>
      </w:r>
      <w:r>
        <w:t>,</w:t>
        <w:br/>
        <w:t xml:space="preserve">   contador de rodada avançando).</w:t>
      </w:r>
    </w:p>
    <w:p>
      <w:pPr>
        <w:pStyle w:val="ListNumber"/>
      </w:pPr>
      <w:r>
        <w:t>Aprovar (ou não) o plano da Assembleia 03 — "personagem primeiro,</w:t>
        <w:br/>
        <w:t xml:space="preserve">   sala depois", com o orçamento de token da Groq como bloqueio</w:t>
        <w:br/>
        <w:t xml:space="preserve">   explícito antes de qualquer novo convite de teste.</w:t>
      </w:r>
    </w:p>
    <w:p>
      <w:r>
        <w:rPr>
          <w:b/>
        </w:rPr>
        <w:t>Próximo passo natural, quando a sessão for retomada</w:t>
      </w:r>
      <w:r>
        <w:t>: depois do</w:t>
        <w:br/>
        <w:t>push e da confirmação do login, a prioridade nº1 (por votação 6-2-1 na</w:t>
        <w:br/>
        <w:t>Assembleia 03) é destravar o fluxo de criação de personagem — a</w:t>
        <w:br/>
        <w:t>tabela já existe no banco (Documento 02, Seção 2.1), só falta o</w:t>
        <w:br/>
        <w:t>formulário e a ligação. Em paralelo, ou logo antes de convidar</w:t>
        <w:br/>
        <w:t>qualquer novo tester, resolver o mecanismo de proteção do orçamento de</w:t>
        <w:br/>
        <w:t>token da Groq (Documento 05, Seção 6) — os dois já têm dono definido</w:t>
        <w:br/>
        <w:t>na assembleia (Backend/Frontend/Game System Designer para personagem;</w:t>
        <w:br/>
        <w:t>AI Master Engineer para o orçamento), só falta a implementação em si,</w:t>
        <w:br/>
        <w:t>que segue não iniciada por decisão explícita — aguardando aprovação do</w:t>
        <w:br/>
        <w:t>Tiago antes de qualquer código, como manda o próprio método.</w:t>
      </w:r>
    </w:p>
    <w:p>
      <w:pPr>
        <w:pStyle w:val="Heading1"/>
      </w:pPr>
      <w:r>
        <w:t>8. Referências</w:t>
      </w:r>
    </w:p>
    <w:p>
      <w:r>
        <w:t>Ver as referências específicas em cada um dos 10 documentos anteriores</w:t>
        <w:br/>
        <w:t>— este documento sintetiza, não reintroduz fontes primárias novas.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888888"/>
        <w:sz w:val="16"/>
      </w:rPr>
      <w:t>MWRPG — A Coroa Enterrada de Ys — Documentação Completa do Projeto —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