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78" w:rsidRDefault="00FF67B9">
      <w:pPr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Supplementary Table </w:t>
      </w:r>
      <w:r>
        <w:rPr>
          <w:rFonts w:ascii="Arial" w:hAnsi="Arial" w:cs="Arial" w:hint="eastAsia"/>
          <w:kern w:val="0"/>
          <w:sz w:val="22"/>
        </w:rPr>
        <w:t>3</w:t>
      </w:r>
      <w:r>
        <w:rPr>
          <w:rFonts w:ascii="Arial" w:hAnsi="Arial" w:cs="Arial"/>
          <w:kern w:val="0"/>
          <w:sz w:val="22"/>
        </w:rPr>
        <w:t xml:space="preserve"> Association of coffee consumption with mean AL, mean PD, and number of teeth.</w:t>
      </w:r>
    </w:p>
    <w:tbl>
      <w:tblPr>
        <w:tblW w:w="8169" w:type="dxa"/>
        <w:tblLook w:val="04A0" w:firstRow="1" w:lastRow="0" w:firstColumn="1" w:lastColumn="0" w:noHBand="0" w:noVBand="1"/>
      </w:tblPr>
      <w:tblGrid>
        <w:gridCol w:w="1234"/>
        <w:gridCol w:w="2196"/>
        <w:gridCol w:w="312"/>
        <w:gridCol w:w="835"/>
        <w:gridCol w:w="241"/>
        <w:gridCol w:w="2313"/>
        <w:gridCol w:w="204"/>
        <w:gridCol w:w="834"/>
      </w:tblGrid>
      <w:tr w:rsidR="00687B78">
        <w:trPr>
          <w:trHeight w:val="373"/>
        </w:trPr>
        <w:tc>
          <w:tcPr>
            <w:tcW w:w="1234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334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    Model 1</w:t>
            </w:r>
          </w:p>
        </w:tc>
        <w:tc>
          <w:tcPr>
            <w:tcW w:w="241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687B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351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    Model 2</w:t>
            </w:r>
          </w:p>
        </w:tc>
      </w:tr>
      <w:tr w:rsidR="00687B78">
        <w:trPr>
          <w:trHeight w:val="355"/>
        </w:trPr>
        <w:tc>
          <w:tcPr>
            <w:tcW w:w="1234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87B78" w:rsidRDefault="00687B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β 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(95%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CI)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i/>
                <w:iCs/>
                <w:color w:val="000000"/>
                <w:kern w:val="0"/>
                <w:sz w:val="22"/>
              </w:rPr>
              <w:t xml:space="preserve">P 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41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87B78" w:rsidRDefault="00687B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β </w:t>
            </w:r>
            <w:bookmarkStart w:id="0" w:name="_GoBack"/>
            <w:bookmarkEnd w:id="0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(95%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CI)</w:t>
            </w:r>
          </w:p>
        </w:tc>
        <w:tc>
          <w:tcPr>
            <w:tcW w:w="103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i/>
                <w:iCs/>
                <w:color w:val="000000"/>
                <w:kern w:val="0"/>
                <w:sz w:val="22"/>
              </w:rPr>
              <w:t xml:space="preserve">P 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value</w:t>
            </w:r>
          </w:p>
        </w:tc>
      </w:tr>
      <w:tr w:rsidR="00687B78">
        <w:trPr>
          <w:trHeight w:val="33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Mean AL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0.096(0.041, 0.150)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87B78" w:rsidRDefault="00687B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0.094(0.038, 0.150)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0.002</w:t>
            </w:r>
          </w:p>
        </w:tc>
      </w:tr>
      <w:tr w:rsidR="00687B78">
        <w:trPr>
          <w:trHeight w:val="33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Mean PD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0.003(-0.023, 0.029)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0.791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7B78" w:rsidRDefault="00687B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0.003(-0.023, 0.029)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0.806</w:t>
            </w:r>
          </w:p>
        </w:tc>
      </w:tr>
      <w:tr w:rsidR="00687B78">
        <w:trPr>
          <w:trHeight w:val="665"/>
        </w:trPr>
        <w:tc>
          <w:tcPr>
            <w:tcW w:w="12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Number of teeth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-0.530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(-0.848, -0.211)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687B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1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-0.520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(-0.812, -0.228)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:rsidR="00687B78" w:rsidRDefault="00FF67B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0.001</w:t>
            </w:r>
          </w:p>
        </w:tc>
      </w:tr>
    </w:tbl>
    <w:p w:rsidR="00687B78" w:rsidRDefault="00FF67B9">
      <w:r>
        <w:rPr>
          <w:rStyle w:val="16"/>
          <w:rFonts w:ascii="Arial" w:hAnsi="Arial" w:cs="Arial" w:hint="default"/>
        </w:rPr>
        <w:t xml:space="preserve">Abbreviations: AL, attachment loss; PD, probing depth. Note: Total coffee intake (g/day) were standardized according to </w:t>
      </w:r>
      <w:r>
        <w:rPr>
          <w:rStyle w:val="16"/>
          <w:rFonts w:ascii="Arial" w:hAnsi="Arial" w:cs="Arial" w:hint="default"/>
        </w:rPr>
        <w:t xml:space="preserve">interquartile range (IQR) to estimate the β per IQR increase in levels of coffee. Model 1: adjusted for age, sex, race, educational level, marital status, PIR, BMI, alcohol drinking, smoking status, and DII. Model 2: additionally adjusted for hypertension </w:t>
      </w:r>
      <w:r>
        <w:rPr>
          <w:rStyle w:val="16"/>
          <w:rFonts w:ascii="Arial" w:hAnsi="Arial" w:cs="Arial" w:hint="default"/>
        </w:rPr>
        <w:t>and diabetes.</w:t>
      </w:r>
    </w:p>
    <w:p w:rsidR="00687B78" w:rsidRDefault="00687B78"/>
    <w:sectPr w:rsidR="00687B7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5YTM4MGM0OTlmZGEwNTkyODU0MTM0MmJhZjBhMTkifQ=="/>
  </w:docVars>
  <w:rsids>
    <w:rsidRoot w:val="00A93B30"/>
    <w:rsid w:val="00145A78"/>
    <w:rsid w:val="00242E35"/>
    <w:rsid w:val="00470D5E"/>
    <w:rsid w:val="00512A4C"/>
    <w:rsid w:val="00687B78"/>
    <w:rsid w:val="007B672B"/>
    <w:rsid w:val="00A93B30"/>
    <w:rsid w:val="00D33F34"/>
    <w:rsid w:val="00D9633C"/>
    <w:rsid w:val="00FF67B9"/>
    <w:rsid w:val="32537979"/>
    <w:rsid w:val="67D51F61"/>
    <w:rsid w:val="778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6F4DA-5632-4B3A-B337-44DDABDB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16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  <w:style w:type="paragraph" w:customStyle="1" w:styleId="1">
    <w:name w:val="修订1"/>
    <w:hidden/>
    <w:uiPriority w:val="99"/>
    <w:unhideWhenUsed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>HP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2023-07-20T11:51:00Z</dcterms:created>
  <dcterms:modified xsi:type="dcterms:W3CDTF">2023-07-25T03:58:00Z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5378D1DD5CB54AB3BDCE64D99C00C8CF_12</vt:lpwstr>
  </property>
</Properties>
</file>