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Inter" w:hAnsi="Inter" w:eastAsia="Inter" w:cs="Inter"/>
          <w:b/>
          <w:color w:val="F7301D"/>
          <w:sz w:val="15"/>
        </w:rPr>
        <w:t>NOTA DE IMPRENSA · CIRC 2027</w:t>
      </w:r>
    </w:p>
    <w:p>
      <w:pPr>
        <w:pStyle w:val="Title"/>
        <w:keepNext/>
        <w:spacing w:after="100" w:line="240" w:lineRule="auto"/>
        <w:pBdr>
          <w:bottom w:val="single" w:sz="10" w:space="5" w:color="F7301D"/>
        </w:pBdr>
      </w:pPr>
      <w:r>
        <w:rPr>
          <w:rFonts w:ascii="Inter" w:hAnsi="Inter" w:eastAsia="Inter" w:cs="Inter"/>
          <w:b/>
          <w:color w:val="20167F"/>
          <w:sz w:val="39"/>
        </w:rPr>
        <w:t>CIRC 2027 reúne em Coimbra profissionais e especialistas internacionais de Imagem Médica</w:t>
      </w:r>
    </w:p>
    <w:p>
      <w:pPr>
        <w:keepNext/>
        <w:spacing w:before="80" w:after="120" w:line="259" w:lineRule="auto"/>
      </w:pPr>
      <w:r>
        <w:rPr>
          <w:rFonts w:ascii="Inter" w:hAnsi="Inter" w:eastAsia="Inter" w:cs="Inter"/>
          <w:b/>
          <w:color w:val="232EB7"/>
          <w:sz w:val="19"/>
        </w:rPr>
        <w:t>De 8 a 10 de abril de 2027, no Convento São Francisco, a terceira edição integra cursos pré-congresso, programa científico e modalidades de participação presencial e online.</w:t>
      </w:r>
    </w:p>
    <w:p>
      <w:pPr>
        <w:jc w:val="left"/>
      </w:pPr>
      <w:r>
        <w:rPr>
          <w:rFonts w:ascii="Inter" w:hAnsi="Inter" w:eastAsia="Inter" w:cs="Inter"/>
          <w:b/>
          <w:color w:val="F7301D"/>
        </w:rPr>
        <w:t>COIMBRA, 29 de setembro de 2026</w:t>
      </w:r>
      <w:r>
        <w:rPr>
          <w:rFonts w:ascii="Inter" w:hAnsi="Inter" w:eastAsia="Inter" w:cs="Inter"/>
        </w:rPr>
        <w:t xml:space="preserve"> — O Congresso Internacional de Radiologia de Coimbra (CIRC) realiza a sua terceira edição de 8 a 10 de abril de 2027, no Convento São Francisco, em Coimbra. A programação arranca a 8 de abril com cursos pré-congresso, seguindo-se, nos dias 9 e 10, o congresso científico.</w:t>
      </w:r>
    </w:p>
    <w:p>
      <w:pPr>
        <w:jc w:val="left"/>
      </w:pPr>
      <w:r>
        <w:rPr>
          <w:rFonts w:ascii="Inter" w:hAnsi="Inter" w:eastAsia="Inter" w:cs="Inter"/>
        </w:rPr>
        <w:t>Com participação aberta a profissionais de Portugal e do estrangeiro, o CIRC 2027 pretende reunir, presencialmente e à distância, profissionais da Imagem Médica de diferentes países — técnicos de Radiologia, médicos, estudantes, investigadores, docentes e representantes da indústria — num espaço de partilha entre prática clínica, investigação, formação e inovação tecnológica.</w:t>
      </w:r>
    </w:p>
    <w:p>
      <w:pPr>
        <w:jc w:val="left"/>
      </w:pPr>
      <w:r>
        <w:rPr>
          <w:rFonts w:ascii="Inter" w:hAnsi="Inter" w:eastAsia="Inter" w:cs="Inter"/>
        </w:rPr>
        <w:t>O CIRC é uma iniciativa promovida pelos TSDT de Radiologia da ULS Coimbra, através da Associação Hemisfério Disciplinado. Nascido da prática clínica, o congresso procura aproximar conhecimento científico e realidade assistencial, valorizando a qualidade, a segurança, a inovação e o desenvolvimento dos profissionais.</w:t>
      </w:r>
    </w:p>
    <w:p>
      <w:pPr>
        <w:jc w:val="left"/>
      </w:pPr>
      <w:r>
        <w:rPr>
          <w:rFonts w:ascii="Inter" w:hAnsi="Inter" w:eastAsia="Inter" w:cs="Inter"/>
        </w:rPr>
        <w:t>Com duas edições realizadas, o CIRC tem vindo a afirmar-se, segundo a organização, como uma referência nacional na Imagem Médica, iniciando também um percurso de internacionalização. A edição de 2025 contou já com a inscrição de profissionais de Espanha. Para 2027, o reforço do investimento na programação científica e na promoção externa pretende ampliar a participação internacional e projetar Coimbra e os seus profissionais além-fronteiras.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5"/>
          <w:left w:val="nil" w:sz="5"/>
          <w:bottom w:val="nil" w:sz="5"/>
          <w:right w:val="nil" w:sz="5"/>
          <w:insideH w:val="nil" w:sz="5"/>
          <w:insideV w:val="nil" w:sz="5"/>
        </w:tblBorders>
      </w:tblPr>
      <w:tblGrid>
        <w:gridCol w:w="10091"/>
      </w:tblGrid>
      <w:tr>
        <w:trPr>
          <w:cantSplit/>
        </w:trPr>
        <w:tc>
          <w:tcPr>
            <w:tcW w:type="dxa" w:w="10091"/>
            <w:shd w:fill="F0EEF7" w:val="clear"/>
            <w:tcMar>
              <w:top w:w="85" w:type="dxa"/>
              <w:left w:w="110" w:type="dxa"/>
              <w:bottom w:w="80" w:type="dxa"/>
              <w:right w:w="110" w:type="dxa"/>
            </w:tcMar>
          </w:tcPr>
          <w:p>
            <w:pPr>
              <w:spacing w:after="50" w:line="240" w:lineRule="auto"/>
            </w:pPr>
            <w:r>
              <w:rPr>
                <w:rFonts w:ascii="Inter" w:hAnsi="Inter" w:eastAsia="Inter" w:cs="Inter"/>
                <w:b/>
                <w:color w:val="20167F"/>
                <w:sz w:val="15"/>
              </w:rPr>
              <w:t>DIMENSÃO INTERNACIONAL JÁ CONFIRMADA</w:t>
            </w:r>
          </w:p>
          <w:p>
            <w:pPr>
              <w:spacing w:after="0" w:line="259" w:lineRule="auto"/>
            </w:pPr>
            <w:r>
              <w:rPr>
                <w:rFonts w:ascii="Inter" w:hAnsi="Inter" w:eastAsia="Inter" w:cs="Inter"/>
                <w:color w:val="20167F"/>
                <w:sz w:val="16"/>
              </w:rPr>
              <w:t>Bill Faulkner · MRI / MRI Safety   |   Tobias Gilk · MRI Safety / Facility Planning   |   Fides R. Schwartz, MD · Photon-counting CT / Advanced Imaging / AI</w:t>
            </w:r>
          </w:p>
        </w:tc>
      </w:tr>
    </w:tbl>
    <w:p>
      <w:pPr>
        <w:spacing w:line="50" w:lineRule="exact" w:after="0"/>
      </w:pPr>
      <w:r>
        <w:rPr>
          <w:rFonts w:ascii="Inter" w:hAnsi="Inter" w:eastAsia="Inter" w:cs="Inter"/>
          <w:sz w:val="2"/>
        </w:rPr>
      </w:r>
    </w:p>
    <w:p>
      <w:pPr>
        <w:jc w:val="left"/>
      </w:pPr>
      <w:r>
        <w:rPr>
          <w:rFonts w:ascii="Inter" w:hAnsi="Inter" w:eastAsia="Inter" w:cs="Inter"/>
        </w:rPr>
        <w:t>A programação provisória inicia-se a 8 de abril com cursos pré-congresso dedicados ao pós-processamento em Ressonância Magnética e à Via Verde AVC. Nos dias seguintes, o programa científico prevê conteúdos sobre Ressonância Magnética, Tomografia Computorizada por contagem de fotões, imagem 3D em bloco operatório e trauma, Radiologia de Intervenção, Mamografia, inteligência artificial, Digital Twinning em Ressonância Magnética, comunicações livres e exposição tecnológica.</w:t>
      </w:r>
    </w:p>
    <w:p>
      <w:pPr>
        <w:jc w:val="left"/>
      </w:pPr>
      <w:r>
        <w:rPr>
          <w:rFonts w:ascii="Inter" w:hAnsi="Inter" w:eastAsia="Inter" w:cs="Inter"/>
        </w:rPr>
        <w:t xml:space="preserve">Entre os temas em destaque estará a </w:t>
      </w:r>
      <w:r>
        <w:rPr>
          <w:rFonts w:ascii="Inter" w:hAnsi="Inter" w:eastAsia="Inter" w:cs="Inter"/>
          <w:b/>
          <w:color w:val="20167F"/>
        </w:rPr>
        <w:t>inteligência artificial aplicada à prática clínica</w:t>
      </w:r>
      <w:r>
        <w:rPr>
          <w:rFonts w:ascii="Inter" w:hAnsi="Inter" w:eastAsia="Inter" w:cs="Inter"/>
        </w:rPr>
        <w:t>, com enfoque na aquisição, reconstrução e análise de imagem e nos desafios de validação clínica, supervisão profissional e utilização segura destas ferramentas.</w:t>
      </w:r>
    </w:p>
    <w:p>
      <w:pPr>
        <w:jc w:val="left"/>
      </w:pPr>
      <w:r>
        <w:rPr>
          <w:rFonts w:ascii="Inter" w:hAnsi="Inter" w:eastAsia="Inter" w:cs="Inter"/>
        </w:rPr>
        <w:t xml:space="preserve">A </w:t>
      </w:r>
      <w:r>
        <w:rPr>
          <w:rFonts w:ascii="Inter" w:hAnsi="Inter" w:eastAsia="Inter" w:cs="Inter"/>
          <w:b/>
          <w:color w:val="20167F"/>
        </w:rPr>
        <w:t>proteção radiológica e a gestão e otimização da dose</w:t>
      </w:r>
      <w:r>
        <w:rPr>
          <w:rFonts w:ascii="Inter" w:hAnsi="Inter" w:eastAsia="Inter" w:cs="Inter"/>
        </w:rPr>
        <w:t xml:space="preserve"> terão igualmente destaque, através da monitorização de indicadores dosimétricos, da utilização de níveis de referência de diagnóstico e da adaptação dos protocolos à indicação clínica e às características do doente. O objetivo é reduzir exposições desnecessárias à radiação ionizante, preservando a qualidade da imagem necessária ao diagnóstico.</w:t>
      </w:r>
    </w:p>
    <w:tbl>
      <w:tblPr>
        <w:tblW w:type="dxa" w:w="10091"/>
        <w:jc w:val="center"/>
        <w:tblLayout w:type="fixed"/>
        <w:tblLook w:firstColumn="1" w:firstRow="1" w:lastColumn="0" w:lastRow="0" w:noHBand="0" w:noVBand="1" w:val="04A0"/>
        <w:tblBorders>
          <w:top w:val="single" w:sz="6" w:color="F7301D"/>
          <w:left w:val="nil" w:sz="6"/>
          <w:bottom w:val="nil" w:sz="6"/>
          <w:right w:val="nil" w:sz="6"/>
          <w:insideH w:val="nil" w:sz="6"/>
          <w:insideV w:val="nil" w:sz="6"/>
        </w:tblBorders>
      </w:tblPr>
      <w:tblGrid>
        <w:gridCol w:w="10091"/>
      </w:tblGrid>
      <w:tr>
        <w:trPr>
          <w:cantSplit/>
        </w:trPr>
        <w:tc>
          <w:tcPr>
            <w:tcW w:type="dxa" w:w="10091"/>
            <w:shd w:val="clear" w:fill="FCF2EE"/>
            <w:tcMar>
              <w:top w:w="100" w:type="dxa"/>
              <w:bottom w:w="105" w:type="dxa"/>
              <w:left w:w="140" w:type="dxa"/>
              <w:right w:w="140" w:type="dxa"/>
            </w:tcMar>
            <w:vAlign w:val="top"/>
          </w:tcPr>
          <w:p>
            <w:pPr>
              <w:keepNext/>
              <w:keepLines/>
              <w:spacing w:before="0" w:after="80" w:line="200" w:lineRule="exact"/>
            </w:pPr>
            <w:r>
              <w:rPr>
                <w:rFonts w:ascii="Inter" w:hAnsi="Inter" w:eastAsia="Inter" w:cs="Inter"/>
                <w:b/>
                <w:i w:val="0"/>
                <w:color w:val="20167F"/>
                <w:sz w:val="15"/>
              </w:rPr>
              <w:t>DECLARAÇÃO DO PRESIDENTE DO CA DA ULS COIMBRA · A VALIDAR</w:t>
            </w:r>
          </w:p>
          <w:p>
            <w:pPr>
              <w:keepNext/>
              <w:keepLines/>
              <w:spacing w:before="0" w:after="60" w:line="244" w:lineRule="exact"/>
            </w:pPr>
            <w:r>
              <w:rPr>
                <w:rFonts w:ascii="Inter" w:hAnsi="Inter" w:eastAsia="Inter" w:cs="Inter"/>
                <w:b w:val="0"/>
                <w:i/>
                <w:color w:val="656171"/>
                <w:sz w:val="18"/>
              </w:rPr>
              <w:t>[Espaço reservado para declaração aprovada — cerca de 50–60 palavras.]</w:t>
            </w:r>
            <w:r>
              <w:rPr>
                <w:rFonts w:ascii="Inter" w:hAnsi="Inter"/>
                <w:sz w:val="19"/>
              </w:rPr>
              <w:br/>
            </w:r>
            <w:r>
              <w:rPr>
                <w:rFonts w:ascii="Inter" w:hAnsi="Inter"/>
                <w:sz w:val="19"/>
              </w:rPr>
              <w:br/>
            </w:r>
            <w:r>
              <w:rPr>
                <w:rFonts w:ascii="Inter" w:hAnsi="Inter"/>
                <w:sz w:val="19"/>
              </w:rPr>
              <w:br/>
            </w:r>
          </w:p>
          <w:p>
            <w:pPr>
              <w:keepNext w:val="0"/>
              <w:keepLines/>
              <w:spacing w:before="0" w:after="0" w:line="208" w:lineRule="exact"/>
            </w:pPr>
            <w:r>
              <w:rPr>
                <w:rFonts w:ascii="Inter" w:hAnsi="Inter" w:eastAsia="Inter" w:cs="Inter"/>
                <w:b/>
                <w:i w:val="0"/>
                <w:color w:val="20167F"/>
                <w:sz w:val="16"/>
              </w:rPr>
              <w:t>[Nome] · Presidente do Conselho de Administração da ULS Coimbra</w:t>
            </w:r>
          </w:p>
        </w:tc>
      </w:tr>
    </w:tbl>
    <w:p>
      <w:pPr>
        <w:spacing w:before="120" w:after="100"/>
        <w:jc w:val="left"/>
      </w:pPr>
      <w:r>
        <w:rPr>
          <w:rFonts w:ascii="Inter" w:hAnsi="Inter" w:eastAsia="Inter" w:cs="Inter"/>
        </w:rPr>
        <w:t xml:space="preserve">As inscrições e as submissões de trabalhos científicos abrem a </w:t>
      </w:r>
      <w:r>
        <w:rPr>
          <w:rFonts w:ascii="Inter" w:hAnsi="Inter" w:eastAsia="Inter" w:cs="Inter"/>
          <w:b/>
          <w:color w:val="20167F"/>
        </w:rPr>
        <w:t>15 de novembro de 2026</w:t>
      </w:r>
      <w:r>
        <w:rPr>
          <w:rFonts w:ascii="Inter" w:hAnsi="Inter" w:eastAsia="Inter" w:cs="Inter"/>
        </w:rPr>
        <w:t>, através de circ-coimbra.org. Estarão disponíveis modalidades de inscrição presencial e online. As comunicações livres poderão ser submetidas até 15 de janeiro de 2027 e os posters até 28 de fevereiro de 2027.</w:t>
      </w:r>
    </w:p>
    <w:tbl>
      <w:tblPr>
        <w:tblW w:type="dxa" w:w="10091"/>
        <w:jc w:val="center"/>
        <w:tblLayout w:type="fixed"/>
        <w:tblLook w:firstColumn="1" w:firstRow="1" w:lastColumn="0" w:lastRow="0" w:noHBand="0" w:noVBand="1" w:val="04A0"/>
        <w:tblBorders>
          <w:top w:val="nil" w:sz="6"/>
          <w:left w:val="nil" w:sz="6"/>
          <w:bottom w:val="nil" w:sz="6"/>
          <w:right w:val="nil" w:sz="6"/>
          <w:insideH w:val="nil" w:sz="6"/>
          <w:insideV w:val="nil" w:sz="6"/>
        </w:tblBorders>
      </w:tblPr>
      <w:tblGrid>
        <w:gridCol w:w="5556"/>
        <w:gridCol w:w="4535"/>
      </w:tblGrid>
      <w:tr>
        <w:trPr>
          <w:cantSplit/>
        </w:trPr>
        <w:tc>
          <w:tcPr>
            <w:tcW w:type="dxa" w:w="5556"/>
            <w:shd w:val="clear" w:fill="F2F1F0"/>
            <w:tcMar>
              <w:top w:w="100" w:type="dxa"/>
              <w:bottom w:w="100" w:type="dxa"/>
              <w:left w:w="135" w:type="dxa"/>
              <w:right w:w="135" w:type="dxa"/>
            </w:tcMar>
            <w:vAlign w:val="top"/>
          </w:tcPr>
          <w:p>
            <w:pPr>
              <w:keepNext w:val="0"/>
              <w:keepLines/>
              <w:spacing w:before="0" w:after="60" w:line="200" w:lineRule="exact"/>
            </w:pPr>
            <w:r>
              <w:rPr>
                <w:rFonts w:ascii="Inter" w:hAnsi="Inter" w:eastAsia="Inter" w:cs="Inter"/>
                <w:b/>
                <w:i w:val="0"/>
                <w:color w:val="20167F"/>
                <w:sz w:val="15"/>
              </w:rPr>
              <w:t>CONTACTO DE IMPRENSA</w:t>
            </w:r>
          </w:p>
          <w:p>
            <w:pPr>
              <w:keepNext w:val="0"/>
              <w:keepLines/>
              <w:spacing w:before="0" w:after="0" w:line="230" w:lineRule="exact"/>
            </w:pPr>
            <w:r>
              <w:rPr>
                <w:rFonts w:ascii="Inter" w:hAnsi="Inter" w:eastAsia="Inter" w:cs="Inter"/>
                <w:b/>
                <w:i w:val="0"/>
                <w:color w:val="20167F"/>
                <w:sz w:val="18"/>
              </w:rPr>
              <w:t>Tiago Araújo</w:t>
            </w:r>
          </w:p>
          <w:p>
            <w:pPr>
              <w:keepNext w:val="0"/>
              <w:keepLines/>
              <w:spacing w:before="0" w:after="0" w:line="230" w:lineRule="exact"/>
            </w:pPr>
            <w:r>
              <w:rPr>
                <w:rFonts w:ascii="Inter" w:hAnsi="Inter" w:eastAsia="Inter" w:cs="Inter"/>
                <w:b w:val="0"/>
                <w:i w:val="0"/>
                <w:color w:val="252436"/>
                <w:sz w:val="17"/>
              </w:rPr>
              <w:t>circ.chuc@gmail.com  ·  +351 914 004 261</w:t>
            </w:r>
          </w:p>
        </w:tc>
        <w:tc>
          <w:tcPr>
            <w:tcW w:type="dxa" w:w="4535"/>
            <w:shd w:val="clear" w:fill="20167F"/>
            <w:tcMar>
              <w:top w:w="100" w:type="dxa"/>
              <w:bottom w:w="100" w:type="dxa"/>
              <w:left w:w="135" w:type="dxa"/>
              <w:right w:w="135" w:type="dxa"/>
            </w:tcMar>
            <w:vAlign w:val="top"/>
          </w:tcPr>
          <w:p>
            <w:pPr>
              <w:keepNext w:val="0"/>
              <w:keepLines/>
              <w:spacing w:before="0" w:after="60" w:line="200" w:lineRule="exact"/>
            </w:pPr>
            <w:r>
              <w:rPr>
                <w:rFonts w:ascii="Inter" w:hAnsi="Inter" w:eastAsia="Inter" w:cs="Inter"/>
                <w:b/>
                <w:i w:val="0"/>
                <w:color w:val="FFFFFF"/>
                <w:sz w:val="15"/>
              </w:rPr>
              <w:t>MEDIA CENTER</w:t>
            </w:r>
          </w:p>
          <w:p>
            <w:pPr>
              <w:keepNext w:val="0"/>
              <w:keepLines/>
              <w:spacing w:before="0" w:after="0" w:line="230" w:lineRule="exact"/>
            </w:pPr>
            <w:r>
              <w:rPr>
                <w:rFonts w:ascii="Inter" w:hAnsi="Inter" w:eastAsia="Inter" w:cs="Inter"/>
                <w:b w:val="0"/>
                <w:i w:val="0"/>
                <w:color w:val="FFFFFF"/>
                <w:sz w:val="18"/>
              </w:rPr>
              <w:t>circ-coimbra.org/media</w:t>
            </w:r>
          </w:p>
          <w:p>
            <w:pPr>
              <w:keepNext w:val="0"/>
              <w:keepLines/>
              <w:spacing w:before="0" w:after="0" w:line="230" w:lineRule="exact"/>
            </w:pPr>
            <w:r>
              <w:rPr>
                <w:rFonts w:ascii="Inter" w:hAnsi="Inter" w:eastAsia="Inter" w:cs="Inter"/>
                <w:b w:val="0"/>
                <w:i w:val="0"/>
                <w:color w:val="FFFFFF"/>
                <w:sz w:val="17"/>
              </w:rPr>
              <w:t>Website: circ-coimbra.org</w:t>
            </w:r>
          </w:p>
        </w:tc>
      </w:tr>
    </w:tbl>
    <w:p>
      <w:pPr>
        <w:keepNext w:val="0"/>
        <w:keepLines/>
        <w:spacing w:before="0" w:after="0" w:line="20" w:lineRule="exact"/>
      </w:pPr>
      <w:r>
        <w:rPr>
          <w:rFonts w:ascii="Inter" w:hAnsi="Inter" w:eastAsia="Inter" w:cs="Inter"/>
          <w:b w:val="0"/>
          <w:i w:val="0"/>
          <w:color w:val="252436"/>
          <w:sz w:val="2"/>
        </w:rPr>
      </w:r>
    </w:p>
    <w:sectPr w:rsidR="00FC693F" w:rsidRPr="0006063C" w:rsidSect="00034616">
      <w:headerReference w:type="default" r:id="rId9"/>
      <w:footerReference w:type="default" r:id="rId13"/>
      <w:pgSz w:w="11906" w:h="16838"/>
      <w:pgMar w:top="1361" w:right="907" w:bottom="794" w:left="90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Inter" w:hAnsi="Inter" w:eastAsia="Inter" w:cs="Inter"/>
        <w:b/>
        <w:color w:val="232EB7"/>
        <w:sz w:val="14"/>
      </w:rPr>
      <w:t xml:space="preserve">CIRC 2027 · </w:t>
    </w:r>
    <w:hyperlink r:id="rId1">
      <w:r>
        <w:rPr>
          <w:rFonts w:ascii="Inter" w:hAnsi="Inter"/>
          <w:color w:val="232EB7"/>
          <w:sz w:val="15"/>
        </w:rPr>
        <w:t>circ-coimbra.org</w:t>
      </w:r>
    </w:hyperlink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0" w:lineRule="exact" w:before="0"/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il" w:sz="5"/>
        <w:left w:val="nil" w:sz="5"/>
        <w:bottom w:val="single" w:sz="5" w:color="232EB7"/>
        <w:right w:val="nil" w:sz="5"/>
        <w:insideH w:val="nil" w:sz="5"/>
        <w:insideV w:val="nil" w:sz="5"/>
      </w:tblBorders>
    </w:tblPr>
    <w:tblGrid>
      <w:gridCol w:w="5669"/>
      <w:gridCol w:w="4422"/>
    </w:tblGrid>
    <w:tr>
      <w:tc>
        <w:tcPr>
          <w:tcW w:type="dxa" w:w="5669"/>
          <w:tcMar>
            <w:top w:w="0" w:type="dxa"/>
            <w:left w:w="0" w:type="dxa"/>
            <w:bottom w:w="80" w:type="dxa"/>
            <w:right w:w="0" w:type="dxa"/>
          </w:tcMar>
          <w:vAlign w:val="center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188000" cy="462000"/>
                <wp:docPr id="1" name="Picture 1" descr="Logótipo do Congresso Internacional de Radiologia de Coimbra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irc_logo_clea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000" cy="46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422"/>
          <w:tcMar>
            <w:top w:w="0" w:type="dxa"/>
            <w:left w:w="0" w:type="dxa"/>
            <w:bottom w:w="80" w:type="dxa"/>
            <w:right w:w="0" w:type="dxa"/>
          </w:tcMar>
          <w:vAlign w:val="center"/>
        </w:tcPr>
        <w:p>
          <w:pPr>
            <w:spacing w:after="0"/>
            <w:jc w:val="right"/>
          </w:pPr>
          <w:r>
            <w:rPr>
              <w:rFonts w:ascii="Inter" w:hAnsi="Inter" w:eastAsia="Inter" w:cs="Inter"/>
              <w:b/>
              <w:color w:val="232EB7"/>
              <w:sz w:val="17"/>
            </w:rPr>
            <w:t>NOTA DE IMPRENSA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88"/>
    </w:pPr>
    <w:rPr>
      <w:rFonts w:ascii="Inter" w:hAnsi="Inter"/>
      <w:color w:val="262637"/>
      <w:sz w:val="19"/>
      <w:lang w:val="pt-P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Inter" w:hAnsi="Inter"/>
      <w:color w:val="262637"/>
      <w:lang w:val="pt-PT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Inter" w:hAnsi="Inter"/>
      <w:color w:val="262637"/>
      <w:lang w:val="pt-PT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/>
      <w:b/>
      <w:bCs/>
      <w:color w:val="262637"/>
      <w:sz w:val="28"/>
      <w:szCs w:val="28"/>
      <w:lang w:val="pt-PT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/>
      <w:b/>
      <w:bCs/>
      <w:color w:val="262637"/>
      <w:sz w:val="26"/>
      <w:szCs w:val="26"/>
      <w:lang w:val="pt-PT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" w:hAnsi="Inter"/>
      <w:color w:val="262637"/>
      <w:spacing w:val="5"/>
      <w:kern w:val="28"/>
      <w:sz w:val="52"/>
      <w:szCs w:val="52"/>
      <w:lang w:val="pt-PT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Inter" w:hAnsi="Inter"/>
      <w:i/>
      <w:iCs/>
      <w:color w:val="262637"/>
      <w:spacing w:val="15"/>
      <w:sz w:val="24"/>
      <w:szCs w:val="24"/>
      <w:lang w:val="pt-PT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mailto:circ.chuc@gmail.com" TargetMode="External"/><Relationship Id="rId11" Type="http://schemas.openxmlformats.org/officeDocument/2006/relationships/hyperlink" Target="tel:+351914004261" TargetMode="External"/><Relationship Id="rId12" Type="http://schemas.openxmlformats.org/officeDocument/2006/relationships/hyperlink" Target="https://circ-coimbra.org/media" TargetMode="External"/><Relationship Id="rId13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circ-coimbra.org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de Imprensa | CIRC 2027</dc:title>
  <dc:subject>Versão 1.2 — espaço reservado para declaração do Presidente do CA da ULS Coimbra</dc:subject>
  <dc:creator>CIRC 2027 — Comissão Organizadora</dc:creator>
  <cp:keywords>CIRC 2027, Imagem Médica, Coimbra, inteligência artificial, proteção radiológica, otimização da dose</cp:keywords>
  <dc:description>Base da versão 1.1. Declaração institucional por inserir e validar antes da divulgação.</dc:description>
  <cp:lastModifiedBy>CIRC 2027</cp:lastModifiedBy>
  <cp:revision>3</cp:revision>
  <dcterms:created xsi:type="dcterms:W3CDTF">2013-12-23T23:15:00Z</dcterms:created>
  <dcterms:modified xsi:type="dcterms:W3CDTF">2013-12-23T23:15:00Z</dcterms:modified>
  <cp:category/>
</cp:coreProperties>
</file>