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143"/>
        <w:gridCol w:w="3061"/>
      </w:tblGrid>
      <w:tr>
        <w:trPr>
          <w:cantSplit/>
        </w:trPr>
        <w:tc>
          <w:tcPr>
            <w:tcW w:type="dxa" w:w="7143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shd w:val="clear" w:fill="F2F1F0"/>
            <w:tcMar>
              <w:top w:w="110" w:type="dxa"/>
              <w:left w:w="145" w:type="dxa"/>
              <w:bottom w:w="105" w:type="dxa"/>
              <w:right w:w="145" w:type="dxa"/>
            </w:tcMar>
          </w:tcPr>
          <w:p>
            <w:pPr>
              <w:keepNext w:val="0"/>
              <w:widowControl/>
              <w:spacing w:before="0" w:after="60" w:line="180" w:lineRule="exact"/>
            </w:pPr>
            <w:r>
              <w:rPr>
                <w:rFonts w:ascii="Inter" w:hAnsi="Inter" w:eastAsia="Inter" w:cs="Inter"/>
                <w:b/>
                <w:i w:val="0"/>
                <w:color w:val="F7301D"/>
                <w:sz w:val="15"/>
                <w:lang w:val="pt-PT"/>
              </w:rPr>
              <w:t>3.ª EDIÇÃO · INFORMAÇÃO PARA IMPRENSA</w:t>
            </w:r>
          </w:p>
          <w:p>
            <w:pPr>
              <w:pStyle w:val="Title"/>
              <w:keepNext w:val="0"/>
              <w:widowControl/>
              <w:spacing w:before="0" w:after="80" w:line="540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50"/>
                <w:lang w:val="pt-PT"/>
              </w:rPr>
              <w:t>CIRC 2027</w:t>
            </w:r>
          </w:p>
          <w:p>
            <w:pPr>
              <w:keepNext w:val="0"/>
              <w:widowControl/>
              <w:spacing w:before="0" w:after="0" w:line="280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24"/>
                <w:lang w:val="pt-PT"/>
              </w:rPr>
              <w:t>Congresso Internacional de Radiologia</w:t>
              <w:br/>
              <w:t>de Coimbra</w:t>
            </w:r>
          </w:p>
          <w:p>
            <w:pPr>
              <w:keepNext w:val="0"/>
              <w:widowControl/>
              <w:spacing w:before="100" w:after="0" w:line="220" w:lineRule="exact"/>
            </w:pPr>
            <w:r>
              <w:rPr>
                <w:rFonts w:ascii="Inter" w:hAnsi="Inter" w:eastAsia="Inter" w:cs="Inter"/>
                <w:b w:val="0"/>
                <w:i w:val="0"/>
                <w:color w:val="232EB7"/>
                <w:sz w:val="18"/>
                <w:lang w:val="pt-PT"/>
              </w:rPr>
              <w:t>Convento São Francisco · Coimbra</w:t>
            </w:r>
          </w:p>
        </w:tc>
        <w:tc>
          <w:tcPr>
            <w:tcW w:type="dxa" w:w="3061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shd w:val="clear" w:fill="20167F"/>
            <w:tcMar>
              <w:top w:w="11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widowControl/>
              <w:spacing w:before="0" w:after="40" w:line="520" w:lineRule="exact"/>
              <w:jc w:val="center"/>
            </w:pPr>
            <w:r>
              <w:rPr>
                <w:rFonts w:ascii="Inter" w:hAnsi="Inter" w:eastAsia="Inter" w:cs="Inter"/>
                <w:b/>
                <w:i w:val="0"/>
                <w:color w:val="FFFFFF"/>
                <w:sz w:val="48"/>
                <w:lang w:val="pt-PT"/>
              </w:rPr>
              <w:t>8–10</w:t>
            </w:r>
          </w:p>
          <w:p>
            <w:pPr>
              <w:keepNext w:val="0"/>
              <w:widowControl/>
              <w:spacing w:before="0" w:after="100" w:line="260" w:lineRule="exact"/>
              <w:jc w:val="center"/>
            </w:pPr>
            <w:r>
              <w:rPr>
                <w:rFonts w:ascii="Inter" w:hAnsi="Inter" w:eastAsia="Inter" w:cs="Inter"/>
                <w:b/>
                <w:i w:val="0"/>
                <w:color w:val="FFFFFF"/>
                <w:sz w:val="23"/>
                <w:lang w:val="pt-PT"/>
              </w:rPr>
              <w:t>ABRIL 2027</w:t>
            </w:r>
          </w:p>
          <w:p>
            <w:pPr>
              <w:keepNext w:val="0"/>
              <w:widowControl/>
              <w:spacing w:before="0" w:after="0" w:line="230" w:lineRule="exact"/>
              <w:jc w:val="center"/>
            </w:pPr>
            <w:r>
              <w:rPr>
                <w:rFonts w:ascii="Inter" w:hAnsi="Inter" w:eastAsia="Inter" w:cs="Inter"/>
                <w:b w:val="0"/>
                <w:i w:val="0"/>
                <w:color w:val="FFFFFF"/>
                <w:sz w:val="17"/>
                <w:lang w:val="pt-PT"/>
              </w:rPr>
              <w:t>8 ABR · Pré-congresso</w:t>
              <w:br/>
              <w:t>9–10 ABR · Congresso</w:t>
            </w:r>
          </w:p>
        </w:tc>
      </w:tr>
    </w:tbl>
    <w:p>
      <w:pPr>
        <w:keepNext w:val="0"/>
        <w:widowControl/>
        <w:spacing w:before="0" w:after="0" w:line="80" w:lineRule="exact"/>
      </w:pPr>
      <w:r>
        <w:rPr>
          <w:rFonts w:ascii="Inter" w:hAnsi="Inter" w:eastAsia="Inter" w:cs="Inter"/>
          <w:b w:val="0"/>
          <w:i w:val="0"/>
          <w:color w:val="292A38"/>
          <w:sz w:val="2"/>
          <w:lang w:val="pt-P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5102"/>
      </w:tblGrid>
      <w:tr>
        <w:trPr>
          <w:cantSplit/>
          <w:cantSplit/>
        </w:trPr>
        <w:tc>
          <w:tcPr>
            <w:tcW w:type="dxa" w:w="5102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shd w:val="clear" w:fill="FFFFFF"/>
            <w:tcMar>
              <w:top w:w="90" w:type="dxa"/>
              <w:left w:w="95" w:type="dxa"/>
              <w:bottom w:w="90" w:type="dxa"/>
              <w:right w:w="95" w:type="dxa"/>
            </w:tcMar>
            <w:tcBorders>
              <w:bottom w:val="single" w:sz="3" w:color="DEDDE6"/>
            </w:tcBorders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32EB7"/>
                <w:sz w:val="15"/>
                <w:lang w:val="pt-PT"/>
              </w:rPr>
              <w:t>ORGANIZAÇÃO</w:t>
            </w:r>
          </w:p>
          <w:p>
            <w:pPr>
              <w:keepNext w:val="0"/>
              <w:widowControl/>
              <w:spacing w:before="0" w:after="0" w:line="248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20"/>
                <w:lang w:val="pt-PT"/>
              </w:rPr>
              <w:t>Associação Hemisfério Disciplinado</w:t>
            </w:r>
          </w:p>
        </w:tc>
        <w:tc>
          <w:tcPr>
            <w:tcW w:type="dxa" w:w="5102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shd w:val="clear" w:fill="FFFFFF"/>
            <w:tcMar>
              <w:top w:w="90" w:type="dxa"/>
              <w:left w:w="95" w:type="dxa"/>
              <w:bottom w:w="90" w:type="dxa"/>
              <w:right w:w="95" w:type="dxa"/>
            </w:tcMar>
            <w:tcBorders>
              <w:bottom w:val="single" w:sz="3" w:color="DEDDE6"/>
            </w:tcBorders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32EB7"/>
                <w:sz w:val="15"/>
                <w:lang w:val="pt-PT"/>
              </w:rPr>
              <w:t>ORIGEM</w:t>
            </w:r>
          </w:p>
          <w:p>
            <w:pPr>
              <w:keepNext w:val="0"/>
              <w:widowControl/>
              <w:spacing w:before="0" w:after="0" w:line="248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20"/>
                <w:lang w:val="pt-PT"/>
              </w:rPr>
              <w:t>Promovido pelos TSDT de Radiologia da ULS Coimbra.</w:t>
            </w:r>
          </w:p>
        </w:tc>
      </w:tr>
      <w:tr>
        <w:trPr>
          <w:cantSplit/>
        </w:trPr>
        <w:tc>
          <w:tcPr>
            <w:tcW w:type="dxa" w:w="5102"/>
            <w:shd w:val="clear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top"/>
            <w:tcBorders>
              <w:bottom w:val="single" w:sz="3" w:color="DEDDE6"/>
            </w:tcBorders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32EB7"/>
                <w:sz w:val="15"/>
                <w:lang w:val="pt-PT"/>
              </w:rPr>
              <w:t>PÚBLICO-ALVO</w:t>
            </w:r>
          </w:p>
          <w:p>
            <w:pPr>
              <w:keepNext w:val="0"/>
              <w:widowControl/>
              <w:spacing w:before="0" w:after="0" w:line="248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20"/>
                <w:lang w:val="pt-PT"/>
              </w:rPr>
              <w:t>Técnicos de Radiologia, médicos, estudantes, investigadores, docentes e indústria da Imagem Médica.</w:t>
            </w:r>
          </w:p>
        </w:tc>
        <w:tc>
          <w:tcPr>
            <w:tcW w:type="dxa" w:w="5102"/>
            <w:shd w:val="clear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top"/>
            <w:tcBorders>
              <w:bottom w:val="single" w:sz="3" w:color="DEDDE6"/>
            </w:tcBorders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32EB7"/>
                <w:sz w:val="15"/>
                <w:lang w:val="pt-PT"/>
              </w:rPr>
              <w:t>PARTICIPAÇÃO</w:t>
            </w:r>
          </w:p>
          <w:p>
            <w:pPr>
              <w:keepNext w:val="0"/>
              <w:widowControl/>
              <w:spacing w:before="0" w:after="0" w:line="248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20"/>
                <w:lang w:val="pt-PT"/>
              </w:rPr>
              <w:t>Presencial e online, aberta a profissionais de Portugal e do estrangeiro.</w:t>
            </w:r>
          </w:p>
        </w:tc>
      </w:tr>
      <w:tr>
        <w:trPr>
          <w:cantSplit/>
        </w:trPr>
        <w:tc>
          <w:tcPr>
            <w:tcW w:type="dxa" w:w="5102"/>
            <w:shd w:val="clear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top"/>
            <w:tcBorders>
              <w:bottom w:val="single" w:sz="3" w:color="DEDDE6"/>
            </w:tcBorders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32EB7"/>
                <w:sz w:val="15"/>
                <w:lang w:val="pt-PT"/>
              </w:rPr>
              <w:t>FORMATO</w:t>
            </w:r>
          </w:p>
          <w:p>
            <w:pPr>
              <w:keepNext w:val="0"/>
              <w:widowControl/>
              <w:spacing w:before="0" w:after="0" w:line="248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20"/>
                <w:lang w:val="pt-PT"/>
              </w:rPr>
              <w:t>Cursos pré-congresso, congresso científico, comunicações livres, posters e exposição tecnológica.</w:t>
            </w:r>
          </w:p>
        </w:tc>
        <w:tc>
          <w:tcPr>
            <w:tcW w:type="dxa" w:w="5102"/>
            <w:shd w:val="clear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top"/>
            <w:tcBorders>
              <w:bottom w:val="single" w:sz="3" w:color="DEDDE6"/>
            </w:tcBorders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32EB7"/>
                <w:sz w:val="15"/>
                <w:lang w:val="pt-PT"/>
              </w:rPr>
              <w:t>INSCRIÇÕES E SUBMISSÕES</w:t>
            </w:r>
          </w:p>
          <w:p>
            <w:pPr>
              <w:keepNext w:val="0"/>
              <w:widowControl/>
              <w:spacing w:before="0" w:after="0" w:line="248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20"/>
                <w:lang w:val="pt-PT"/>
              </w:rPr>
              <w:t>Abertura: 15 de novembro de 2026.</w:t>
              <w:br/>
              <w:t>Plataforma oficial: circ-coimbra.org</w:t>
            </w:r>
          </w:p>
        </w:tc>
      </w:tr>
    </w:tbl>
    <w:p>
      <w:pPr>
        <w:pStyle w:val="Heading2"/>
        <w:keepNext/>
        <w:widowControl/>
        <w:spacing w:before="120" w:after="80" w:line="210" w:lineRule="exact"/>
      </w:pPr>
      <w:r>
        <w:rPr>
          <w:rFonts w:ascii="Inter" w:hAnsi="Inter" w:eastAsia="Inter" w:cs="Inter"/>
          <w:b/>
          <w:i w:val="0"/>
          <w:color w:val="232EB7"/>
          <w:sz w:val="17"/>
          <w:lang w:val="pt-PT"/>
        </w:rPr>
        <w:t>AFIRMAÇÃO NACIONAL E INTERNACIONALIZAÇÃO</w:t>
      </w:r>
    </w:p>
    <w:p>
      <w:pPr>
        <w:keepNext w:val="0"/>
        <w:widowControl/>
        <w:spacing w:before="0" w:after="0" w:line="250" w:lineRule="exact"/>
      </w:pPr>
      <w:r>
        <w:rPr>
          <w:rFonts w:ascii="Inter" w:hAnsi="Inter" w:eastAsia="Inter" w:cs="Inter"/>
          <w:b w:val="0"/>
          <w:i w:val="0"/>
          <w:color w:val="292A38"/>
          <w:sz w:val="20"/>
          <w:lang w:val="pt-PT"/>
        </w:rPr>
        <w:t>Com duas edições realizadas, o CIRC tem vindo a afirmar-se, segundo a organização, como uma referência nacional na Imagem Médica. Em 2025, contou com a inscrição de profissionais de Espanha. Para 2027, o reforço do investimento no programa científico e na promoção externa visa ampliar a participação internacional e projetar Coimbra e os seus profissionais.</w:t>
      </w:r>
    </w:p>
    <w:p>
      <w:pPr>
        <w:pStyle w:val="Heading2"/>
        <w:keepNext/>
        <w:widowControl/>
        <w:spacing w:before="120" w:after="80" w:line="210" w:lineRule="exact"/>
      </w:pPr>
      <w:r>
        <w:rPr>
          <w:rFonts w:ascii="Inter" w:hAnsi="Inter" w:eastAsia="Inter" w:cs="Inter"/>
          <w:b/>
          <w:i w:val="0"/>
          <w:color w:val="232EB7"/>
          <w:sz w:val="17"/>
          <w:lang w:val="pt-PT"/>
        </w:rPr>
        <w:t>CONVIDADOS INTERNACIONAIS JÁ CONFIRMADOS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shd w:val="clear" w:fill="F1EFF8"/>
            <w:tcMar>
              <w:top w:w="78" w:type="dxa"/>
              <w:left w:w="108" w:type="dxa"/>
              <w:bottom w:w="78" w:type="dxa"/>
              <w:right w:w="108" w:type="dxa"/>
            </w:tcMar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15"/>
                <w:lang w:val="pt-PT"/>
              </w:rPr>
              <w:t>BILL FAULKNER</w:t>
            </w:r>
          </w:p>
          <w:p>
            <w:pPr>
              <w:keepNext w:val="0"/>
              <w:widowControl/>
              <w:spacing w:before="0" w:after="0" w:line="224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18"/>
                <w:lang w:val="pt-PT"/>
              </w:rPr>
              <w:t>MRI · MRI Safety</w:t>
              <w:br/>
              <w:t>Clinical Operations</w:t>
            </w:r>
          </w:p>
        </w:tc>
        <w:tc>
          <w:tcPr>
            <w:tcW w:type="dxa" w:w="3402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shd w:val="clear" w:fill="F1EFF8"/>
            <w:tcMar>
              <w:top w:w="78" w:type="dxa"/>
              <w:left w:w="108" w:type="dxa"/>
              <w:bottom w:w="78" w:type="dxa"/>
              <w:right w:w="108" w:type="dxa"/>
            </w:tcMar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15"/>
                <w:lang w:val="pt-PT"/>
              </w:rPr>
              <w:t>TOBIAS GILK</w:t>
            </w:r>
          </w:p>
          <w:p>
            <w:pPr>
              <w:keepNext w:val="0"/>
              <w:widowControl/>
              <w:spacing w:before="0" w:after="0" w:line="224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18"/>
                <w:lang w:val="pt-PT"/>
              </w:rPr>
              <w:t>MRI Safety · Facility Planning</w:t>
              <w:br/>
              <w:t>Standards</w:t>
            </w:r>
          </w:p>
        </w:tc>
        <w:tc>
          <w:tcPr>
            <w:tcW w:type="dxa" w:w="3402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shd w:val="clear" w:fill="F1EFF8"/>
            <w:tcMar>
              <w:top w:w="78" w:type="dxa"/>
              <w:left w:w="108" w:type="dxa"/>
              <w:bottom w:w="78" w:type="dxa"/>
              <w:right w:w="108" w:type="dxa"/>
            </w:tcMar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15"/>
                <w:lang w:val="pt-PT"/>
              </w:rPr>
              <w:t>FIDES R. SCHWARTZ, MD</w:t>
            </w:r>
          </w:p>
          <w:p>
            <w:pPr>
              <w:keepNext w:val="0"/>
              <w:widowControl/>
              <w:spacing w:before="0" w:after="0" w:line="224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18"/>
                <w:lang w:val="pt-PT"/>
              </w:rPr>
              <w:t>Photon-counting CT</w:t>
              <w:br/>
              <w:t>Advanced Imaging · AI</w:t>
            </w:r>
          </w:p>
        </w:tc>
      </w:tr>
    </w:tbl>
    <w:p>
      <w:pPr>
        <w:pStyle w:val="Heading2"/>
        <w:keepNext/>
        <w:widowControl/>
        <w:spacing w:before="120" w:after="80" w:line="210" w:lineRule="exact"/>
      </w:pPr>
      <w:r>
        <w:rPr>
          <w:rFonts w:ascii="Inter" w:hAnsi="Inter" w:eastAsia="Inter" w:cs="Inter"/>
          <w:b/>
          <w:i w:val="0"/>
          <w:color w:val="232EB7"/>
          <w:sz w:val="17"/>
          <w:lang w:val="pt-PT"/>
        </w:rPr>
        <w:t>PROGRAMA PROVISÓRIO · DESTAQUES</w:t>
      </w:r>
    </w:p>
    <w:p>
      <w:pPr>
        <w:keepNext w:val="0"/>
        <w:widowControl/>
        <w:spacing w:before="0" w:after="0" w:line="250" w:lineRule="exact"/>
      </w:pPr>
      <w:r>
        <w:rPr>
          <w:rFonts w:ascii="Inter" w:hAnsi="Inter" w:eastAsia="Inter" w:cs="Inter"/>
          <w:b/>
          <w:i w:val="0"/>
          <w:color w:val="20167F"/>
          <w:sz w:val="20"/>
          <w:lang w:val="pt-PT"/>
        </w:rPr>
        <w:t xml:space="preserve">8 ABR · Pré-congresso: </w:t>
      </w:r>
      <w:r>
        <w:rPr>
          <w:rFonts w:ascii="Inter" w:hAnsi="Inter" w:eastAsia="Inter" w:cs="Inter"/>
          <w:b w:val="0"/>
          <w:i w:val="0"/>
          <w:color w:val="292A38"/>
          <w:sz w:val="20"/>
          <w:lang w:val="pt-PT"/>
        </w:rPr>
        <w:t>pós-processamento em Ressonância Magnética e Via Verde AVC.</w:t>
      </w:r>
    </w:p>
    <w:p>
      <w:pPr>
        <w:keepNext w:val="0"/>
        <w:widowControl/>
        <w:spacing w:before="60" w:after="0" w:line="250" w:lineRule="exact"/>
      </w:pPr>
      <w:r>
        <w:rPr>
          <w:rFonts w:ascii="Inter" w:hAnsi="Inter" w:eastAsia="Inter" w:cs="Inter"/>
          <w:b/>
          <w:i w:val="0"/>
          <w:color w:val="20167F"/>
          <w:sz w:val="20"/>
          <w:lang w:val="pt-PT"/>
        </w:rPr>
        <w:t xml:space="preserve">9–10 ABR · Congresso: </w:t>
      </w:r>
      <w:r>
        <w:rPr>
          <w:rFonts w:ascii="Inter" w:hAnsi="Inter" w:eastAsia="Inter" w:cs="Inter"/>
          <w:b w:val="0"/>
          <w:i w:val="0"/>
          <w:color w:val="292A38"/>
          <w:sz w:val="20"/>
          <w:lang w:val="pt-PT"/>
        </w:rPr>
        <w:t>RM e segurança em RM; TC por contagem de fotões; imagem 3D em bloco operatório e trauma; Radiologia de Intervenção e Mamografia; Digital Twinning em RM.</w:t>
      </w:r>
    </w:p>
    <w:p>
      <w:pPr>
        <w:keepNext w:val="0"/>
        <w:widowControl/>
        <w:spacing w:before="0" w:after="0" w:line="80" w:lineRule="exact"/>
      </w:pPr>
      <w:r>
        <w:rPr>
          <w:rFonts w:ascii="Inter" w:hAnsi="Inter" w:eastAsia="Inter" w:cs="Inter"/>
          <w:b w:val="0"/>
          <w:i w:val="0"/>
          <w:color w:val="292A38"/>
          <w:sz w:val="2"/>
          <w:lang w:val="pt-P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896"/>
      </w:tblGrid>
      <w:tr>
        <w:trPr>
          <w:cantSplit/>
        </w:trPr>
        <w:tc>
          <w:tcPr>
            <w:tcW w:type="dxa" w:w="4309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shd w:val="clear" w:fill="F2F1F0"/>
            <w:tcMar>
              <w:top w:w="85" w:type="dxa"/>
              <w:left w:w="108" w:type="dxa"/>
              <w:bottom w:w="85" w:type="dxa"/>
              <w:right w:w="108" w:type="dxa"/>
            </w:tcMar>
            <w:tcBorders>
              <w:top w:val="single" w:sz="8" w:color="F7301D"/>
            </w:tcBorders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15"/>
                <w:lang w:val="pt-PT"/>
              </w:rPr>
              <w:t>INTELIGÊNCIA ARTIFICIAL</w:t>
              <w:br/>
              <w:t>NA PRÁTICA CLÍNICA</w:t>
            </w:r>
          </w:p>
          <w:p>
            <w:pPr>
              <w:keepNext w:val="0"/>
              <w:widowControl/>
              <w:spacing w:before="0" w:after="0" w:line="244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19"/>
                <w:lang w:val="pt-PT"/>
              </w:rPr>
              <w:t>Aquisição, reconstrução e análise de imagem; validação clínica, supervisão profissional e utilização segura destas ferramentas.</w:t>
            </w:r>
          </w:p>
        </w:tc>
        <w:tc>
          <w:tcPr>
            <w:tcW w:type="dxa" w:w="5896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shd w:val="clear" w:fill="F1EFF8"/>
            <w:tcMar>
              <w:top w:w="85" w:type="dxa"/>
              <w:left w:w="108" w:type="dxa"/>
              <w:bottom w:w="85" w:type="dxa"/>
              <w:right w:w="108" w:type="dxa"/>
            </w:tcMar>
            <w:tcBorders>
              <w:top w:val="single" w:sz="8" w:color="F7301D"/>
            </w:tcBorders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15"/>
                <w:lang w:val="pt-PT"/>
              </w:rPr>
              <w:t>PROTEÇÃO RADIOLÓGICA</w:t>
              <w:br/>
              <w:t>GESTÃO E OTIMIZAÇÃO DA DOSE</w:t>
            </w:r>
          </w:p>
          <w:p>
            <w:pPr>
              <w:keepNext w:val="0"/>
              <w:widowControl/>
              <w:spacing w:before="0" w:after="0" w:line="244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19"/>
                <w:lang w:val="pt-PT"/>
              </w:rPr>
              <w:t>Monitorização de indicadores dosimétricos, níveis de referência de diagnóstico e protocolos adaptados à indicação clínica e ao doente. Redução de exposições desnecessárias à radiação ionizante, preservando a qualidade da imagem necessária ao diagnóstico.</w:t>
            </w:r>
          </w:p>
        </w:tc>
      </w:tr>
    </w:tbl>
    <w:p>
      <w:pPr>
        <w:pStyle w:val="Heading2"/>
        <w:keepNext/>
        <w:widowControl/>
        <w:spacing w:before="120" w:after="80" w:line="210" w:lineRule="exact"/>
      </w:pPr>
      <w:r>
        <w:rPr>
          <w:rFonts w:ascii="Inter" w:hAnsi="Inter" w:eastAsia="Inter" w:cs="Inter"/>
          <w:b/>
          <w:i w:val="0"/>
          <w:color w:val="232EB7"/>
          <w:sz w:val="17"/>
          <w:lang w:val="pt-PT"/>
        </w:rPr>
        <w:t>CALENDÁRIO CIENTÍFICO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tcMar>
              <w:top w:w="55" w:type="dxa"/>
              <w:left w:w="108" w:type="dxa"/>
              <w:bottom w:w="65" w:type="dxa"/>
              <w:right w:w="108" w:type="dxa"/>
            </w:tcMar>
            <w:tcBorders>
              <w:top w:val="single" w:sz="3" w:color="DEDDE6"/>
            </w:tcBorders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32EB7"/>
                <w:sz w:val="15"/>
                <w:lang w:val="pt-PT"/>
              </w:rPr>
              <w:t>15 NOV 2026</w:t>
            </w:r>
          </w:p>
          <w:p>
            <w:pPr>
              <w:keepNext w:val="0"/>
              <w:widowControl/>
              <w:spacing w:before="0" w:after="0" w:line="232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18"/>
                <w:lang w:val="pt-PT"/>
              </w:rPr>
              <w:t>Abertura de inscrições</w:t>
              <w:br/>
              <w:t>e submissões</w:t>
            </w:r>
          </w:p>
        </w:tc>
        <w:tc>
          <w:tcPr>
            <w:tcW w:type="dxa" w:w="3402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tcMar>
              <w:top w:w="55" w:type="dxa"/>
              <w:left w:w="108" w:type="dxa"/>
              <w:bottom w:w="65" w:type="dxa"/>
              <w:right w:w="108" w:type="dxa"/>
            </w:tcMar>
            <w:tcBorders>
              <w:top w:val="single" w:sz="3" w:color="DEDDE6"/>
            </w:tcBorders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32EB7"/>
                <w:sz w:val="15"/>
                <w:lang w:val="pt-PT"/>
              </w:rPr>
              <w:t>15 JAN 2027</w:t>
            </w:r>
          </w:p>
          <w:p>
            <w:pPr>
              <w:keepNext w:val="0"/>
              <w:widowControl/>
              <w:spacing w:before="0" w:after="0" w:line="232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18"/>
                <w:lang w:val="pt-PT"/>
              </w:rPr>
              <w:t>Prazo de submissão</w:t>
              <w:br/>
              <w:t>Comunicações livres</w:t>
            </w:r>
          </w:p>
        </w:tc>
        <w:tc>
          <w:tcPr>
            <w:tcW w:type="dxa" w:w="3402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tcMar>
              <w:top w:w="55" w:type="dxa"/>
              <w:left w:w="108" w:type="dxa"/>
              <w:bottom w:w="65" w:type="dxa"/>
              <w:right w:w="108" w:type="dxa"/>
            </w:tcMar>
            <w:tcBorders>
              <w:top w:val="single" w:sz="3" w:color="DEDDE6"/>
            </w:tcBorders>
          </w:tcPr>
          <w:p>
            <w:pPr>
              <w:keepNext/>
              <w:widowControl/>
              <w:spacing w:before="0" w:after="40" w:line="192" w:lineRule="exact"/>
            </w:pPr>
            <w:r>
              <w:rPr>
                <w:rFonts w:ascii="Inter" w:hAnsi="Inter" w:eastAsia="Inter" w:cs="Inter"/>
                <w:b/>
                <w:i w:val="0"/>
                <w:color w:val="232EB7"/>
                <w:sz w:val="15"/>
                <w:lang w:val="pt-PT"/>
              </w:rPr>
              <w:t>28 FEV 2027</w:t>
            </w:r>
          </w:p>
          <w:p>
            <w:pPr>
              <w:keepNext w:val="0"/>
              <w:widowControl/>
              <w:spacing w:before="0" w:after="0" w:line="232" w:lineRule="exact"/>
            </w:pPr>
            <w:r>
              <w:rPr>
                <w:rFonts w:ascii="Inter" w:hAnsi="Inter" w:eastAsia="Inter" w:cs="Inter"/>
                <w:b w:val="0"/>
                <w:i w:val="0"/>
                <w:color w:val="292A38"/>
                <w:sz w:val="18"/>
                <w:lang w:val="pt-PT"/>
              </w:rPr>
              <w:t>Prazo de submissão</w:t>
              <w:br/>
              <w:t>Posters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Inter" w:hAnsi="Inter" w:eastAsia="Inter" w:cs="Inter"/>
          <w:b w:val="0"/>
          <w:i w:val="0"/>
          <w:color w:val="292A38"/>
          <w:sz w:val="2"/>
          <w:lang w:val="pt-P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180"/>
        <w:gridCol w:w="4025"/>
      </w:tblGrid>
      <w:tr>
        <w:trPr>
          <w:cantSplit/>
        </w:trPr>
        <w:tc>
          <w:tcPr>
            <w:tcW w:type="dxa" w:w="6180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shd w:val="clear" w:fill="F2F1F0"/>
            <w:tcMar>
              <w:top w:w="83" w:type="dxa"/>
              <w:left w:w="120" w:type="dxa"/>
              <w:bottom w:w="85" w:type="dxa"/>
              <w:right w:w="120" w:type="dxa"/>
            </w:tcMar>
          </w:tcPr>
          <w:p>
            <w:pPr>
              <w:keepNext w:val="0"/>
              <w:widowControl/>
              <w:spacing w:before="0" w:after="60" w:line="190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15"/>
                <w:lang w:val="pt-PT"/>
              </w:rPr>
              <w:t>CONTACTO DE IMPRENSA</w:t>
            </w:r>
          </w:p>
          <w:p>
            <w:pPr>
              <w:keepNext w:val="0"/>
              <w:widowControl/>
              <w:spacing w:before="0" w:after="0" w:line="250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19"/>
                <w:lang w:val="pt-PT"/>
              </w:rPr>
              <w:t>Tiago Araújo</w:t>
            </w:r>
          </w:p>
          <w:p>
            <w:pPr>
              <w:keepNext w:val="0"/>
              <w:widowControl/>
              <w:spacing w:before="0" w:after="0" w:line="234" w:lineRule="exact"/>
            </w:pPr>
            <w:hyperlink r:id="rId11">
              <w:r>
                <w:rPr>
                  <w:rFonts w:ascii="Inter" w:hAnsi="Inter" w:cs="Inter"/>
                  <w:color w:val="292A38"/>
                  <w:sz w:val="18"/>
                </w:rPr>
                <w:t>circ.chuc@gmail.com</w:t>
              </w:r>
            </w:hyperlink>
            <w:r>
              <w:rPr>
                <w:rFonts w:ascii="Inter" w:hAnsi="Inter" w:eastAsia="Inter" w:cs="Inter"/>
                <w:b w:val="0"/>
                <w:i w:val="0"/>
                <w:color w:val="292A38"/>
                <w:sz w:val="18"/>
                <w:lang w:val="pt-PT"/>
              </w:rPr>
              <w:t xml:space="preserve"> · +351 914 004 261</w:t>
            </w:r>
          </w:p>
        </w:tc>
        <w:tc>
          <w:tcPr>
            <w:tcW w:type="dxa" w:w="4025"/>
            <w:tcMar>
              <w:top w:w="70" w:type="dxa"/>
              <w:left w:w="105" w:type="dxa"/>
              <w:bottom w:w="70" w:type="dxa"/>
              <w:right w:w="105" w:type="dxa"/>
            </w:tcMar>
            <w:vAlign w:val="top"/>
            <w:shd w:val="clear" w:fill="20167F"/>
            <w:tcMar>
              <w:top w:w="83" w:type="dxa"/>
              <w:left w:w="120" w:type="dxa"/>
              <w:bottom w:w="85" w:type="dxa"/>
              <w:right w:w="120" w:type="dxa"/>
            </w:tcMar>
          </w:tcPr>
          <w:p>
            <w:pPr>
              <w:keepNext w:val="0"/>
              <w:widowControl/>
              <w:spacing w:before="0" w:after="60" w:line="190" w:lineRule="exact"/>
            </w:pPr>
            <w:r>
              <w:rPr>
                <w:rFonts w:ascii="Inter" w:hAnsi="Inter" w:eastAsia="Inter" w:cs="Inter"/>
                <w:b/>
                <w:i w:val="0"/>
                <w:color w:val="FFFFFF"/>
                <w:sz w:val="15"/>
                <w:lang w:val="pt-PT"/>
              </w:rPr>
              <w:t>MEDIA CENTER</w:t>
            </w:r>
          </w:p>
          <w:p>
            <w:pPr>
              <w:keepNext w:val="0"/>
              <w:widowControl/>
              <w:spacing w:before="0" w:after="0" w:line="234" w:lineRule="exact"/>
            </w:pPr>
            <w:hyperlink r:id="rId12">
              <w:r>
                <w:rPr>
                  <w:rFonts w:ascii="Inter" w:hAnsi="Inter" w:cs="Inter"/>
                  <w:color w:val="FFFFFF"/>
                  <w:sz w:val="19"/>
                </w:rPr>
                <w:t>circ-coimbra.org/media</w:t>
              </w:r>
            </w:hyperlink>
          </w:p>
          <w:p>
            <w:pPr>
              <w:keepNext w:val="0"/>
              <w:widowControl/>
              <w:spacing w:before="0" w:after="0" w:line="234" w:lineRule="exact"/>
            </w:pPr>
            <w:hyperlink r:id="rId13">
              <w:r>
                <w:rPr>
                  <w:rFonts w:ascii="Inter" w:hAnsi="Inter" w:cs="Inter"/>
                  <w:color w:val="FFFFFF"/>
                  <w:sz w:val="18"/>
                </w:rPr>
                <w:t>Website: circ-coimbra.org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04" w:right="850" w:bottom="680" w:left="85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180" w:lineRule="exact"/>
      <w:jc w:val="center"/>
    </w:pPr>
    <w:r>
      <w:rPr>
        <w:rFonts w:ascii="Inter" w:hAnsi="Inter" w:eastAsia="Inter" w:cs="Inter"/>
        <w:b/>
        <w:i w:val="0"/>
        <w:color w:val="232EB7"/>
        <w:sz w:val="14"/>
        <w:lang w:val="pt-PT"/>
      </w:rPr>
      <w:t>CIRC 2027 · FACT SHEET · 29.09.2026 ·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669"/>
      <w:gridCol w:w="4535"/>
    </w:tblGrid>
    <w:tr>
      <w:trPr>
        <w:cantSplit/>
      </w:trPr>
      <w:tc>
        <w:tcPr>
          <w:tcW w:type="dxa" w:w="5669"/>
          <w:tcMar>
            <w:top w:w="70" w:type="dxa"/>
            <w:left w:w="105" w:type="dxa"/>
            <w:bottom w:w="70" w:type="dxa"/>
            <w:right w:w="105" w:type="dxa"/>
          </w:tcMar>
          <w:vAlign w:val="center"/>
          <w:tcMar>
            <w:top w:w="0" w:type="dxa"/>
            <w:left w:w="0" w:type="dxa"/>
            <w:bottom w:w="60" w:type="dxa"/>
            <w:right w:w="0" w:type="dxa"/>
          </w:tcMar>
          <w:tcBorders>
            <w:bottom w:val="single" w:sz="6" w:color="232EB7"/>
          </w:tcBorders>
        </w:tcPr>
        <w:p>
          <w:pPr>
            <w:keepNext w:val="0"/>
            <w:widowControl/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1116000" cy="434000"/>
                <wp:docPr id="1" name="Picture 1" descr="Logótipo CIRC — Congresso Internacional de Radiologia de Coimbr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irc_logo_cle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43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tcMar>
            <w:top w:w="70" w:type="dxa"/>
            <w:left w:w="105" w:type="dxa"/>
            <w:bottom w:w="70" w:type="dxa"/>
            <w:right w:w="105" w:type="dxa"/>
          </w:tcMar>
          <w:vAlign w:val="center"/>
          <w:tcMar>
            <w:top w:w="0" w:type="dxa"/>
            <w:left w:w="0" w:type="dxa"/>
            <w:bottom w:w="60" w:type="dxa"/>
            <w:right w:w="0" w:type="dxa"/>
          </w:tcMar>
          <w:tcBorders>
            <w:bottom w:val="single" w:sz="6" w:color="232EB7"/>
          </w:tcBorders>
        </w:tcPr>
        <w:p>
          <w:pPr>
            <w:keepNext w:val="0"/>
            <w:widowControl/>
            <w:spacing w:before="0" w:after="0" w:line="220" w:lineRule="exact"/>
            <w:jc w:val="right"/>
          </w:pPr>
          <w:r>
            <w:rPr>
              <w:rFonts w:ascii="Inter" w:hAnsi="Inter" w:eastAsia="Inter" w:cs="Inter"/>
              <w:b/>
              <w:i w:val="0"/>
              <w:color w:val="232EB7"/>
              <w:sz w:val="18"/>
              <w:lang w:val="pt-PT"/>
            </w:rPr>
            <w:t>FACT SHEET · CIRC 2027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32" w:lineRule="exact" w:after="0"/>
    </w:pPr>
    <w:rPr>
      <w:rFonts w:ascii="Inter" w:hAnsi="Inter"/>
      <w:color w:val="292A38"/>
      <w:sz w:val="19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20167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2016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2016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color w:val="2016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circ.chuc@gmail.com" TargetMode="External"/><Relationship Id="rId12" Type="http://schemas.openxmlformats.org/officeDocument/2006/relationships/hyperlink" Target="https://circ-coimbra.org/media" TargetMode="External"/><Relationship Id="rId13" Type="http://schemas.openxmlformats.org/officeDocument/2006/relationships/hyperlink" Target="https://circ-coimbra.or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 2027 | Fact Sheet</dc:title>
  <dc:subject>Informação para imprensa — versão 1.1 alinhada com a Nota de Imprensa v1.2</dc:subject>
  <dc:creator>Comissão Organizadora do CIRC 2027</dc:creator>
  <cp:keywords>CIRC 2027, Imagem Médica, Coimbra, fact sheet, imprensa</cp:keywords>
  <dc:description/>
  <cp:lastModifiedBy>Comissão Organizadora do CIRC 2027</cp:lastModifiedBy>
  <cp:revision>2</cp:revision>
  <dcterms:created xsi:type="dcterms:W3CDTF">2013-12-23T23:15:00Z</dcterms:created>
  <dcterms:modified xsi:type="dcterms:W3CDTF">2013-12-23T23:15:00Z</dcterms:modified>
  <cp:category/>
</cp:coreProperties>
</file>