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D6116" w14:textId="1EA25E92" w:rsidR="00A62BFF" w:rsidRPr="00DE4744" w:rsidRDefault="00DE4744">
      <w:pPr>
        <w:rPr>
          <w:b/>
          <w:bCs/>
        </w:rPr>
      </w:pPr>
      <w:r w:rsidRPr="00DE4744">
        <w:rPr>
          <w:b/>
          <w:bCs/>
        </w:rPr>
        <w:t>Desafio de Projeto 02</w:t>
      </w:r>
    </w:p>
    <w:p w14:paraId="2B755E7E" w14:textId="4BCA79FC" w:rsidR="00DE4744" w:rsidRDefault="00DE4744">
      <w:pPr>
        <w:rPr>
          <w:b/>
          <w:bCs/>
        </w:rPr>
      </w:pPr>
      <w:r w:rsidRPr="00DE4744">
        <w:rPr>
          <w:b/>
          <w:bCs/>
        </w:rPr>
        <w:t>Microsoft Azure – Criando Máquinas Virtuais</w:t>
      </w:r>
    </w:p>
    <w:p w14:paraId="44A4AB6E" w14:textId="77777777" w:rsidR="00DE4744" w:rsidRDefault="00DE4744">
      <w:pPr>
        <w:rPr>
          <w:b/>
          <w:bCs/>
        </w:rPr>
      </w:pPr>
    </w:p>
    <w:p w14:paraId="3B0DDA1E" w14:textId="77777777" w:rsidR="00451AC1" w:rsidRPr="00451AC1" w:rsidRDefault="00451AC1" w:rsidP="00451AC1">
      <w:pPr>
        <w:rPr>
          <w:b/>
          <w:bCs/>
        </w:rPr>
      </w:pPr>
      <w:r w:rsidRPr="00451AC1">
        <w:rPr>
          <w:b/>
          <w:bCs/>
        </w:rPr>
        <w:t xml:space="preserve">SLA (Service </w:t>
      </w:r>
      <w:proofErr w:type="spellStart"/>
      <w:r w:rsidRPr="00451AC1">
        <w:rPr>
          <w:b/>
          <w:bCs/>
        </w:rPr>
        <w:t>Level</w:t>
      </w:r>
      <w:proofErr w:type="spellEnd"/>
      <w:r w:rsidRPr="00451AC1">
        <w:rPr>
          <w:b/>
          <w:bCs/>
        </w:rPr>
        <w:t xml:space="preserve"> </w:t>
      </w:r>
      <w:proofErr w:type="spellStart"/>
      <w:r w:rsidRPr="00451AC1">
        <w:rPr>
          <w:b/>
          <w:bCs/>
        </w:rPr>
        <w:t>Agreement</w:t>
      </w:r>
      <w:proofErr w:type="spellEnd"/>
      <w:r w:rsidRPr="00451AC1">
        <w:rPr>
          <w:b/>
          <w:bCs/>
        </w:rPr>
        <w:t>)</w:t>
      </w:r>
    </w:p>
    <w:p w14:paraId="4BCD0313" w14:textId="1D758678" w:rsidR="00DE4744" w:rsidRDefault="00451AC1" w:rsidP="00451AC1">
      <w:r>
        <w:t xml:space="preserve">O Service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Agreement</w:t>
      </w:r>
      <w:proofErr w:type="spellEnd"/>
      <w:r>
        <w:t xml:space="preserve"> (SLA), ou Acordo de Nível de Serviço, é um compromisso entre o provedor de serviços (neste caso, o Microsoft Azure) e o cliente. Esse acordo define os níveis mínimos de qualidade e disponibilidade que o serviço deve oferecer. No Azure, o SLA especifica garantias detalhadas para cada serviço, como a disponibilidade em porcentagem, tempos de resposta, e níveis de suporte. Ele também descreve as ações que o cliente pode esperar caso esses níveis não sejam alcançados, incluindo compensações financeiras. Esse documento é essencial para alinhar expectativas e assegurar a confiabilidade dos serviços na nuvem.</w:t>
      </w:r>
      <w:r w:rsidR="00DE4744">
        <w:rPr>
          <w:noProof/>
        </w:rPr>
        <w:drawing>
          <wp:inline distT="0" distB="0" distL="0" distR="0" wp14:anchorId="022A0668" wp14:editId="197EB3A7">
            <wp:extent cx="5400040" cy="1052195"/>
            <wp:effectExtent l="0" t="0" r="0" b="0"/>
            <wp:docPr id="21393664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641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8242" w14:textId="77777777" w:rsidR="003018EC" w:rsidRDefault="003018EC"/>
    <w:p w14:paraId="25082D08" w14:textId="0BF0323B" w:rsidR="00D75C8C" w:rsidRDefault="00BE2894">
      <w:r w:rsidRPr="00BE2894">
        <w:t xml:space="preserve">É importante configurar o SLA ideal para cada recurso ao </w:t>
      </w:r>
      <w:r w:rsidR="009B3994" w:rsidRPr="00BE2894">
        <w:t>criar</w:t>
      </w:r>
      <w:r>
        <w:t xml:space="preserve"> </w:t>
      </w:r>
      <w:r w:rsidRPr="00BE2894">
        <w:t>serviços no Azure. Dependendo da criticidade do serviço, pode-se optar por um SLA com níveis mais altos de disponibilidade, embora isso aumente os custos. Quanto mais "noves" houver após a vírgula (como em um SLA de 99,999%), menor será o tempo permitido de inatividade, mas também mais alto será o custo do serviço. Essa configuração é crucial para garantir que o nível de entrega corresponda à qualidade esperada e às necessidades do negócio.</w:t>
      </w:r>
    </w:p>
    <w:p w14:paraId="27229EC4" w14:textId="77777777" w:rsidR="009B3994" w:rsidRDefault="009B3994"/>
    <w:p w14:paraId="66F48E95" w14:textId="77777777" w:rsidR="009B3994" w:rsidRDefault="009B3994"/>
    <w:p w14:paraId="078EAF98" w14:textId="77777777" w:rsidR="009B3994" w:rsidRDefault="009B3994"/>
    <w:p w14:paraId="110E0699" w14:textId="77777777" w:rsidR="009B3994" w:rsidRDefault="009B3994"/>
    <w:p w14:paraId="7D289826" w14:textId="77777777" w:rsidR="009B3994" w:rsidRDefault="009B3994"/>
    <w:p w14:paraId="594783E8" w14:textId="77777777" w:rsidR="009B3994" w:rsidRDefault="009B3994"/>
    <w:p w14:paraId="3226EFF9" w14:textId="77777777" w:rsidR="009B3994" w:rsidRDefault="009B3994"/>
    <w:p w14:paraId="5D644BDC" w14:textId="77777777" w:rsidR="009B3994" w:rsidRDefault="009B3994">
      <w:pPr>
        <w:rPr>
          <w:b/>
          <w:bCs/>
        </w:rPr>
      </w:pPr>
    </w:p>
    <w:p w14:paraId="48697C7E" w14:textId="3C5F09CF" w:rsidR="003460EF" w:rsidRPr="003460EF" w:rsidRDefault="003460EF">
      <w:pPr>
        <w:rPr>
          <w:b/>
          <w:bCs/>
        </w:rPr>
      </w:pPr>
      <w:r w:rsidRPr="003460EF">
        <w:rPr>
          <w:b/>
          <w:bCs/>
        </w:rPr>
        <w:lastRenderedPageBreak/>
        <w:t>VM - Virtual Machine (Máquina Virtual)</w:t>
      </w:r>
    </w:p>
    <w:p w14:paraId="66A9795C" w14:textId="77777777" w:rsidR="00354AA7" w:rsidRDefault="009B3994">
      <w:r w:rsidRPr="009B3994">
        <w:t xml:space="preserve">Para criar uma máquina virtual (VM) no Azure, vá em </w:t>
      </w:r>
      <w:r w:rsidRPr="009B3994">
        <w:rPr>
          <w:b/>
          <w:bCs/>
        </w:rPr>
        <w:t>Todos os Serviços &gt; Computação &gt; Máquinas Virtuais</w:t>
      </w:r>
      <w:r w:rsidRPr="009B3994">
        <w:t xml:space="preserve">. Clique no botão </w:t>
      </w:r>
      <w:r w:rsidRPr="009B3994">
        <w:rPr>
          <w:b/>
          <w:bCs/>
        </w:rPr>
        <w:t>"Criar"</w:t>
      </w:r>
      <w:r w:rsidRPr="009B3994">
        <w:t xml:space="preserve"> e selecione </w:t>
      </w:r>
      <w:r w:rsidRPr="009B3994">
        <w:rPr>
          <w:b/>
          <w:bCs/>
        </w:rPr>
        <w:t>"Máquina Virtual do Azure"</w:t>
      </w:r>
      <w:r w:rsidRPr="009B3994">
        <w:t xml:space="preserve">. As </w:t>
      </w:r>
      <w:proofErr w:type="spellStart"/>
      <w:r w:rsidRPr="009B3994">
        <w:t>VMs</w:t>
      </w:r>
      <w:proofErr w:type="spellEnd"/>
      <w:r w:rsidRPr="009B3994">
        <w:t xml:space="preserve"> permitem que você execute sistemas operacionais e aplicativos de forma isolada, com controle total sobre a configuração e o ambiente.</w:t>
      </w:r>
    </w:p>
    <w:p w14:paraId="49963B05" w14:textId="5040F2A5" w:rsidR="000B4694" w:rsidRDefault="00727430">
      <w:r>
        <w:rPr>
          <w:noProof/>
        </w:rPr>
        <w:drawing>
          <wp:inline distT="0" distB="0" distL="0" distR="0" wp14:anchorId="2C5E43A0" wp14:editId="630FDBC7">
            <wp:extent cx="5400040" cy="2042160"/>
            <wp:effectExtent l="0" t="0" r="0" b="0"/>
            <wp:docPr id="401092725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2725" name="Imagem 1" descr="Interface gráfica do usuário, Texto, Aplicativo, Email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A1D3" w14:textId="77777777" w:rsidR="00354AA7" w:rsidRDefault="00354AA7"/>
    <w:p w14:paraId="0B02748C" w14:textId="77777777" w:rsidR="00354AA7" w:rsidRDefault="00354AA7">
      <w:r w:rsidRPr="00354AA7">
        <w:t>No processo de criação da VM, o usuário pode ver um resumo de cada opção ao posicionar o cursor sobre o ícone de informações (representado pelo "i" dentro de um círculo). Esse recurso auxilia na escolha dos parâmetros corretos, fornecendo uma breve descrição de cada funcionalidade e sua aplicabilidade</w:t>
      </w:r>
      <w:r>
        <w:t>.</w:t>
      </w:r>
    </w:p>
    <w:p w14:paraId="2A9AE614" w14:textId="442BF2E5" w:rsidR="008C51AD" w:rsidRDefault="001771A7">
      <w:r>
        <w:rPr>
          <w:noProof/>
        </w:rPr>
        <w:drawing>
          <wp:inline distT="0" distB="0" distL="0" distR="0" wp14:anchorId="7AB81CD6" wp14:editId="300359E3">
            <wp:extent cx="5400040" cy="1908810"/>
            <wp:effectExtent l="0" t="0" r="0" b="0"/>
            <wp:docPr id="6251838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3843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59D3" w14:textId="25CB6611" w:rsidR="001771A7" w:rsidRDefault="001771A7">
      <w:r>
        <w:rPr>
          <w:noProof/>
        </w:rPr>
        <w:lastRenderedPageBreak/>
        <w:drawing>
          <wp:inline distT="0" distB="0" distL="0" distR="0" wp14:anchorId="0717560C" wp14:editId="6634C234">
            <wp:extent cx="5400040" cy="3046095"/>
            <wp:effectExtent l="0" t="0" r="0" b="1905"/>
            <wp:docPr id="206567835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8352" name="Imagem 1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0B25" w14:textId="77777777" w:rsidR="00C13D1C" w:rsidRDefault="00C13D1C"/>
    <w:p w14:paraId="02BDB717" w14:textId="7EA25872" w:rsidR="00097245" w:rsidRDefault="00097245">
      <w:r>
        <w:rPr>
          <w:noProof/>
        </w:rPr>
        <w:drawing>
          <wp:inline distT="0" distB="0" distL="0" distR="0" wp14:anchorId="3528000E" wp14:editId="39CBD8D2">
            <wp:extent cx="5400040" cy="2941320"/>
            <wp:effectExtent l="0" t="0" r="0" b="0"/>
            <wp:docPr id="11012533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3337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14AE" w14:textId="77777777" w:rsidR="009829F9" w:rsidRDefault="009829F9"/>
    <w:p w14:paraId="14EBECE0" w14:textId="77777777" w:rsidR="009829F9" w:rsidRDefault="009829F9"/>
    <w:p w14:paraId="0955884F" w14:textId="77777777" w:rsidR="009829F9" w:rsidRDefault="009829F9"/>
    <w:p w14:paraId="0882601A" w14:textId="77777777" w:rsidR="009829F9" w:rsidRDefault="009829F9"/>
    <w:p w14:paraId="763B64F2" w14:textId="77777777" w:rsidR="009829F9" w:rsidRDefault="009829F9"/>
    <w:p w14:paraId="1536EC11" w14:textId="77777777" w:rsidR="009829F9" w:rsidRDefault="009829F9"/>
    <w:p w14:paraId="7AC12EB5" w14:textId="77777777" w:rsidR="009829F9" w:rsidRDefault="009829F9"/>
    <w:p w14:paraId="2C88F4C4" w14:textId="77777777" w:rsidR="009829F9" w:rsidRDefault="009829F9">
      <w:r w:rsidRPr="009829F9">
        <w:lastRenderedPageBreak/>
        <w:t>Além disso, a interface do Azure exibe a opção "Saiba mais", que leva à documentação oficial da Microsoft, oferecendo uma visão mais aprofundada de cada configuração.</w:t>
      </w:r>
    </w:p>
    <w:p w14:paraId="54A63CC8" w14:textId="1229C8B5" w:rsidR="00097245" w:rsidRDefault="001D29A3">
      <w:r>
        <w:rPr>
          <w:noProof/>
        </w:rPr>
        <w:drawing>
          <wp:inline distT="0" distB="0" distL="0" distR="0" wp14:anchorId="67DB752A" wp14:editId="04218274">
            <wp:extent cx="5400040" cy="2875280"/>
            <wp:effectExtent l="0" t="0" r="0" b="1270"/>
            <wp:docPr id="16405526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261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25C" w14:textId="77777777" w:rsidR="00097245" w:rsidRDefault="00097245"/>
    <w:p w14:paraId="67BDD7F2" w14:textId="54FD0580" w:rsidR="001D29A3" w:rsidRDefault="001D29A3">
      <w:r>
        <w:rPr>
          <w:noProof/>
        </w:rPr>
        <w:drawing>
          <wp:inline distT="0" distB="0" distL="0" distR="0" wp14:anchorId="09C8E628" wp14:editId="1859BF8D">
            <wp:extent cx="5400040" cy="2388235"/>
            <wp:effectExtent l="0" t="0" r="0" b="0"/>
            <wp:docPr id="4965719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1943" name="Imagem 1" descr="Interface gráfica do usuári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9ACD" w14:textId="77777777" w:rsidR="00097245" w:rsidRDefault="00097245"/>
    <w:p w14:paraId="24D55492" w14:textId="77777777" w:rsidR="0059407C" w:rsidRDefault="0059407C"/>
    <w:p w14:paraId="316A37C3" w14:textId="77777777" w:rsidR="0059407C" w:rsidRDefault="0059407C"/>
    <w:p w14:paraId="75417EBB" w14:textId="77777777" w:rsidR="0059407C" w:rsidRDefault="0059407C"/>
    <w:p w14:paraId="7821DC91" w14:textId="77777777" w:rsidR="0059407C" w:rsidRDefault="0059407C"/>
    <w:p w14:paraId="152D4EB2" w14:textId="77777777" w:rsidR="0059407C" w:rsidRDefault="0059407C"/>
    <w:p w14:paraId="1501FDAD" w14:textId="77777777" w:rsidR="0059407C" w:rsidRDefault="0059407C"/>
    <w:p w14:paraId="152F4A1B" w14:textId="52B65C50" w:rsidR="005F14B1" w:rsidRPr="005F14B1" w:rsidRDefault="005F14B1" w:rsidP="005F14B1">
      <w:pPr>
        <w:rPr>
          <w:b/>
          <w:bCs/>
        </w:rPr>
      </w:pPr>
      <w:r w:rsidRPr="005F14B1">
        <w:rPr>
          <w:b/>
          <w:bCs/>
        </w:rPr>
        <w:lastRenderedPageBreak/>
        <w:t>Zona de Disponibilidade</w:t>
      </w:r>
    </w:p>
    <w:p w14:paraId="6F874C4F" w14:textId="523A9991" w:rsidR="0059407C" w:rsidRDefault="005F14B1" w:rsidP="005F14B1">
      <w:r>
        <w:t>Uma zona de disponibilidade é uma localização física dentro de uma região do Azure, projetada para isolar seus aplicativos e dados de falhas em um único local. Cada zona consiste em um ou mais data centers com energia independente, refrigeração e rede.</w:t>
      </w:r>
    </w:p>
    <w:p w14:paraId="589EDCB8" w14:textId="77777777" w:rsidR="0073644D" w:rsidRPr="0073644D" w:rsidRDefault="0073644D" w:rsidP="0073644D">
      <w:r w:rsidRPr="0073644D">
        <w:rPr>
          <w:b/>
          <w:bCs/>
        </w:rPr>
        <w:t>Opções de Configuração:</w:t>
      </w:r>
    </w:p>
    <w:p w14:paraId="6186674B" w14:textId="77777777" w:rsidR="0073644D" w:rsidRPr="0073644D" w:rsidRDefault="0073644D" w:rsidP="0073644D">
      <w:pPr>
        <w:numPr>
          <w:ilvl w:val="0"/>
          <w:numId w:val="1"/>
        </w:numPr>
      </w:pPr>
      <w:r w:rsidRPr="0073644D">
        <w:rPr>
          <w:b/>
          <w:bCs/>
        </w:rPr>
        <w:t>Nenhuma:</w:t>
      </w:r>
      <w:r w:rsidRPr="0073644D">
        <w:t xml:space="preserve"> Se você não selecionar nenhuma zona, sua VM será criada em uma única zona, sem nenhuma garantia de alta disponibilidade.</w:t>
      </w:r>
    </w:p>
    <w:p w14:paraId="7C358A06" w14:textId="77777777" w:rsidR="0073644D" w:rsidRPr="0073644D" w:rsidRDefault="0073644D" w:rsidP="0073644D">
      <w:pPr>
        <w:numPr>
          <w:ilvl w:val="0"/>
          <w:numId w:val="1"/>
        </w:numPr>
      </w:pPr>
      <w:r w:rsidRPr="0073644D">
        <w:rPr>
          <w:b/>
          <w:bCs/>
        </w:rPr>
        <w:t>Zona 1, 2, 3:</w:t>
      </w:r>
      <w:r w:rsidRPr="0073644D">
        <w:t xml:space="preserve"> Ao selecionar múltiplas zonas, você está indicando ao Azure que distribua suas instâncias de VM por essas zonas, aumentando a resiliência do seu aplicativo.</w:t>
      </w:r>
    </w:p>
    <w:p w14:paraId="590D2880" w14:textId="77777777" w:rsidR="0073644D" w:rsidRDefault="0073644D" w:rsidP="005F14B1"/>
    <w:p w14:paraId="03C54748" w14:textId="6E46CA82" w:rsidR="00097245" w:rsidRDefault="00097245">
      <w:r>
        <w:rPr>
          <w:noProof/>
        </w:rPr>
        <w:drawing>
          <wp:inline distT="0" distB="0" distL="0" distR="0" wp14:anchorId="2CD3DF01" wp14:editId="534438E0">
            <wp:extent cx="5400040" cy="2304415"/>
            <wp:effectExtent l="0" t="0" r="0" b="635"/>
            <wp:docPr id="13100901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0137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B639" w14:textId="77777777" w:rsidR="00FE12BD" w:rsidRDefault="00FE12BD"/>
    <w:p w14:paraId="710D80E5" w14:textId="77777777" w:rsidR="00FE12BD" w:rsidRDefault="00FE12BD"/>
    <w:p w14:paraId="3ADF3349" w14:textId="77777777" w:rsidR="00FE12BD" w:rsidRDefault="00FE12BD"/>
    <w:p w14:paraId="0998687C" w14:textId="77777777" w:rsidR="00FE12BD" w:rsidRDefault="00FE12BD"/>
    <w:p w14:paraId="4168C1CA" w14:textId="77777777" w:rsidR="00FE12BD" w:rsidRDefault="00FE12BD"/>
    <w:p w14:paraId="108F0E76" w14:textId="77777777" w:rsidR="00FE12BD" w:rsidRDefault="00FE12BD"/>
    <w:p w14:paraId="0791170F" w14:textId="77777777" w:rsidR="00FE12BD" w:rsidRDefault="00FE12BD"/>
    <w:p w14:paraId="5E84995F" w14:textId="77777777" w:rsidR="00FE12BD" w:rsidRDefault="00FE12BD"/>
    <w:p w14:paraId="3FDB389A" w14:textId="77777777" w:rsidR="00FE12BD" w:rsidRDefault="00FE12BD"/>
    <w:p w14:paraId="10C8B717" w14:textId="77777777" w:rsidR="00FE12BD" w:rsidRDefault="00FE12BD"/>
    <w:p w14:paraId="33EE7EEA" w14:textId="77777777" w:rsidR="00FE12BD" w:rsidRPr="00FE12BD" w:rsidRDefault="00FE12BD" w:rsidP="00FE12BD">
      <w:pPr>
        <w:rPr>
          <w:b/>
          <w:bCs/>
        </w:rPr>
      </w:pPr>
      <w:r w:rsidRPr="00FE12BD">
        <w:rPr>
          <w:b/>
          <w:bCs/>
        </w:rPr>
        <w:lastRenderedPageBreak/>
        <w:t>Opções de Disponibilidade no Azure</w:t>
      </w:r>
    </w:p>
    <w:p w14:paraId="5F8799C4" w14:textId="32381800" w:rsidR="00FE12BD" w:rsidRPr="00FE12BD" w:rsidRDefault="00FE12BD" w:rsidP="00FE12BD">
      <w:r w:rsidRPr="00FE12BD">
        <w:t xml:space="preserve">A escolha da opção </w:t>
      </w:r>
      <w:r w:rsidR="009805AB">
        <w:t xml:space="preserve">de disponibilidade </w:t>
      </w:r>
      <w:r w:rsidRPr="00FE12BD">
        <w:t>correta é fundamental para garantir a alta disponibilidade e a tolerância a falhas da sua aplicação.</w:t>
      </w:r>
    </w:p>
    <w:p w14:paraId="7653154B" w14:textId="77777777" w:rsidR="00B2055B" w:rsidRDefault="00B2055B" w:rsidP="00B2055B">
      <w:pPr>
        <w:rPr>
          <w:b/>
          <w:bCs/>
        </w:rPr>
      </w:pPr>
    </w:p>
    <w:p w14:paraId="0D14F511" w14:textId="3A4B5044" w:rsidR="00B2055B" w:rsidRDefault="00900F17" w:rsidP="00B2055B">
      <w:r w:rsidRPr="00900F17">
        <w:rPr>
          <w:b/>
          <w:bCs/>
        </w:rPr>
        <w:t>Zona de disponibilidade:</w:t>
      </w:r>
      <w:r w:rsidRPr="00900F17">
        <w:t xml:space="preserve"> </w:t>
      </w:r>
    </w:p>
    <w:p w14:paraId="111D91CE" w14:textId="780A32C9" w:rsidR="00900F17" w:rsidRPr="00900F17" w:rsidRDefault="00900F17" w:rsidP="00B2055B">
      <w:r w:rsidRPr="00900F17">
        <w:t>Permite distribuir as máquinas virtuais em diferentes zonas de disponibilidade dentro de uma região do Azure. Cada zona de disponibilidade é um local físico isolado com energia, refrigeração e rede independentes.</w:t>
      </w:r>
    </w:p>
    <w:p w14:paraId="366F5258" w14:textId="22E3BB6F" w:rsidR="00900F17" w:rsidRPr="00900F17" w:rsidRDefault="00900F17" w:rsidP="00B2055B">
      <w:r w:rsidRPr="00900F17">
        <w:t>Recomendado para cargas de trabalho que exigem alta disponibilidade, como servidores de banco de dados, aplicações web críticas e serviços essenciais.</w:t>
      </w:r>
    </w:p>
    <w:p w14:paraId="0816D0E5" w14:textId="77777777" w:rsidR="00013016" w:rsidRDefault="00013016" w:rsidP="00900F17">
      <w:pPr>
        <w:rPr>
          <w:b/>
          <w:bCs/>
        </w:rPr>
      </w:pPr>
    </w:p>
    <w:p w14:paraId="67B6D0E2" w14:textId="0D6C2010" w:rsidR="00900F17" w:rsidRPr="00900F17" w:rsidRDefault="00900F17" w:rsidP="00900F17">
      <w:r w:rsidRPr="00900F17">
        <w:rPr>
          <w:b/>
          <w:bCs/>
        </w:rPr>
        <w:t>Conjunto de dimensionamento de máquinas virtuais:</w:t>
      </w:r>
      <w:r w:rsidRPr="00900F17">
        <w:t xml:space="preserve"> </w:t>
      </w:r>
    </w:p>
    <w:p w14:paraId="6B7862EA" w14:textId="6C64E138" w:rsidR="00900F17" w:rsidRPr="00900F17" w:rsidRDefault="00900F17" w:rsidP="00B2055B">
      <w:r w:rsidRPr="00900F17">
        <w:t>Cria um grupo de máquinas virtuais idênticas que podem ser escaladas automaticamente para atender à demanda. As máquinas virtuais são distribuídas em diferentes zonas de disponibilidade e domínios de falha.</w:t>
      </w:r>
    </w:p>
    <w:p w14:paraId="2ABE940B" w14:textId="75210EA9" w:rsidR="00270EEF" w:rsidRDefault="00900F17" w:rsidP="00B2055B">
      <w:r w:rsidRPr="00900F17">
        <w:t>Ideal para cargas de trabalho que exigem escalabilidade automática e alta disponibilidade, como aplicações web com tráfego variável.</w:t>
      </w:r>
    </w:p>
    <w:p w14:paraId="517B9767" w14:textId="77777777" w:rsidR="00013016" w:rsidRDefault="00013016" w:rsidP="00270EEF">
      <w:pPr>
        <w:rPr>
          <w:b/>
          <w:bCs/>
        </w:rPr>
      </w:pPr>
    </w:p>
    <w:p w14:paraId="7935DEE2" w14:textId="7E8BBA6B" w:rsidR="00900F17" w:rsidRPr="00900F17" w:rsidRDefault="00900F17" w:rsidP="00270EEF">
      <w:r w:rsidRPr="00900F17">
        <w:rPr>
          <w:b/>
          <w:bCs/>
        </w:rPr>
        <w:t>Conjunto de disponibilidade:</w:t>
      </w:r>
      <w:r w:rsidRPr="00900F17">
        <w:t xml:space="preserve"> </w:t>
      </w:r>
    </w:p>
    <w:p w14:paraId="22B4740C" w14:textId="6E5894D1" w:rsidR="00900F17" w:rsidRPr="00900F17" w:rsidRDefault="00900F17" w:rsidP="00013016">
      <w:r w:rsidRPr="00900F17">
        <w:t>Distribui automaticamente as máquinas virtuais em diferentes domínios de falha dentro de uma zona de disponibilidade.</w:t>
      </w:r>
    </w:p>
    <w:p w14:paraId="7FD4B238" w14:textId="5751F588" w:rsidR="00900F17" w:rsidRPr="00900F17" w:rsidRDefault="00900F17" w:rsidP="00013016">
      <w:r w:rsidRPr="00900F17">
        <w:t>Recomendado para cargas de trabalho que exigem alta disponibilidade dentro de uma única zona de disponibilidade.</w:t>
      </w:r>
    </w:p>
    <w:p w14:paraId="3C435127" w14:textId="77777777" w:rsidR="00FE12BD" w:rsidRDefault="00FE12BD"/>
    <w:p w14:paraId="65EF78D0" w14:textId="371F7253" w:rsidR="00097245" w:rsidRDefault="00097245">
      <w:r>
        <w:rPr>
          <w:noProof/>
        </w:rPr>
        <w:lastRenderedPageBreak/>
        <w:drawing>
          <wp:inline distT="0" distB="0" distL="0" distR="0" wp14:anchorId="4C71AADA" wp14:editId="76BBFC4E">
            <wp:extent cx="5400040" cy="2882265"/>
            <wp:effectExtent l="0" t="0" r="0" b="0"/>
            <wp:docPr id="11749396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9644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4AD9" w14:textId="77777777" w:rsidR="00097245" w:rsidRDefault="00097245"/>
    <w:p w14:paraId="6C3D45D2" w14:textId="05AC8C58" w:rsidR="000932BA" w:rsidRDefault="00097245">
      <w:pPr>
        <w:rPr>
          <w:b/>
          <w:bCs/>
        </w:rPr>
      </w:pPr>
      <w:proofErr w:type="spellStart"/>
      <w:r w:rsidRPr="00EB7BEF">
        <w:rPr>
          <w:b/>
          <w:bCs/>
        </w:rPr>
        <w:t>Storage</w:t>
      </w:r>
      <w:proofErr w:type="spellEnd"/>
      <w:r w:rsidRPr="00EB7BEF">
        <w:rPr>
          <w:b/>
          <w:bCs/>
        </w:rPr>
        <w:t xml:space="preserve"> </w:t>
      </w:r>
      <w:proofErr w:type="spellStart"/>
      <w:r w:rsidRPr="00EB7BEF">
        <w:rPr>
          <w:b/>
          <w:bCs/>
        </w:rPr>
        <w:t>Account</w:t>
      </w:r>
      <w:proofErr w:type="spellEnd"/>
      <w:r w:rsidRPr="00EB7BEF">
        <w:rPr>
          <w:b/>
          <w:bCs/>
        </w:rPr>
        <w:t xml:space="preserve"> – Contas de Armazenamento</w:t>
      </w:r>
    </w:p>
    <w:p w14:paraId="485590E1" w14:textId="77777777" w:rsidR="005E1073" w:rsidRPr="009D5637" w:rsidRDefault="005E1073" w:rsidP="005E1073">
      <w:r w:rsidRPr="009D5637">
        <w:t xml:space="preserve">Ao configurar uma conta de armazenamento no Azure, diferentes siglas como </w:t>
      </w:r>
      <w:r w:rsidRPr="009D5637">
        <w:rPr>
          <w:b/>
          <w:bCs/>
        </w:rPr>
        <w:t>LRS</w:t>
      </w:r>
      <w:r w:rsidRPr="009D5637">
        <w:t xml:space="preserve"> (</w:t>
      </w:r>
      <w:proofErr w:type="spellStart"/>
      <w:r w:rsidRPr="009D5637">
        <w:t>Locally</w:t>
      </w:r>
      <w:proofErr w:type="spellEnd"/>
      <w:r w:rsidRPr="009D5637">
        <w:t xml:space="preserve"> </w:t>
      </w:r>
      <w:proofErr w:type="spellStart"/>
      <w:r w:rsidRPr="009D5637">
        <w:t>Redundant</w:t>
      </w:r>
      <w:proofErr w:type="spellEnd"/>
      <w:r w:rsidRPr="009D5637">
        <w:t xml:space="preserve"> </w:t>
      </w:r>
      <w:proofErr w:type="spellStart"/>
      <w:r w:rsidRPr="009D5637">
        <w:t>Storage</w:t>
      </w:r>
      <w:proofErr w:type="spellEnd"/>
      <w:r w:rsidRPr="009D5637">
        <w:t xml:space="preserve">), </w:t>
      </w:r>
      <w:r w:rsidRPr="009D5637">
        <w:rPr>
          <w:b/>
          <w:bCs/>
        </w:rPr>
        <w:t>GRS</w:t>
      </w:r>
      <w:r w:rsidRPr="009D5637">
        <w:t xml:space="preserve"> (</w:t>
      </w:r>
      <w:proofErr w:type="spellStart"/>
      <w:r w:rsidRPr="009D5637">
        <w:t>Geo-Redundant</w:t>
      </w:r>
      <w:proofErr w:type="spellEnd"/>
      <w:r w:rsidRPr="009D5637">
        <w:t xml:space="preserve"> </w:t>
      </w:r>
      <w:proofErr w:type="spellStart"/>
      <w:r w:rsidRPr="009D5637">
        <w:t>Storage</w:t>
      </w:r>
      <w:proofErr w:type="spellEnd"/>
      <w:r w:rsidRPr="009D5637">
        <w:t xml:space="preserve">), </w:t>
      </w:r>
      <w:r w:rsidRPr="009D5637">
        <w:rPr>
          <w:b/>
          <w:bCs/>
        </w:rPr>
        <w:t>ZRS</w:t>
      </w:r>
      <w:r w:rsidRPr="009D5637">
        <w:t xml:space="preserve"> (Zone-</w:t>
      </w:r>
      <w:proofErr w:type="spellStart"/>
      <w:r w:rsidRPr="009D5637">
        <w:t>Redundant</w:t>
      </w:r>
      <w:proofErr w:type="spellEnd"/>
      <w:r w:rsidRPr="009D5637">
        <w:t xml:space="preserve"> </w:t>
      </w:r>
      <w:proofErr w:type="spellStart"/>
      <w:r w:rsidRPr="009D5637">
        <w:t>Storage</w:t>
      </w:r>
      <w:proofErr w:type="spellEnd"/>
      <w:r w:rsidRPr="009D5637">
        <w:t xml:space="preserve">), e </w:t>
      </w:r>
      <w:r w:rsidRPr="009D5637">
        <w:rPr>
          <w:b/>
          <w:bCs/>
        </w:rPr>
        <w:t>GZRS</w:t>
      </w:r>
      <w:r w:rsidRPr="009D5637">
        <w:t xml:space="preserve"> (</w:t>
      </w:r>
      <w:proofErr w:type="spellStart"/>
      <w:r w:rsidRPr="009D5637">
        <w:t>Geo</w:t>
      </w:r>
      <w:proofErr w:type="spellEnd"/>
      <w:r w:rsidRPr="009D5637">
        <w:t>-Zone-</w:t>
      </w:r>
      <w:proofErr w:type="spellStart"/>
      <w:r w:rsidRPr="009D5637">
        <w:t>Redundant</w:t>
      </w:r>
      <w:proofErr w:type="spellEnd"/>
      <w:r w:rsidRPr="009D5637">
        <w:t xml:space="preserve"> </w:t>
      </w:r>
      <w:proofErr w:type="spellStart"/>
      <w:r w:rsidRPr="009D5637">
        <w:t>Storage</w:t>
      </w:r>
      <w:proofErr w:type="spellEnd"/>
      <w:r w:rsidRPr="009D5637">
        <w:t>) representam diferentes métodos de replicação de dados. Essas opções de replicação influenciam diretamente no SLA e na resiliência dos dados. Por exemplo:</w:t>
      </w:r>
    </w:p>
    <w:p w14:paraId="15A3E09B" w14:textId="77777777" w:rsidR="005E1073" w:rsidRPr="009D5637" w:rsidRDefault="005E1073" w:rsidP="005E1073">
      <w:pPr>
        <w:numPr>
          <w:ilvl w:val="0"/>
          <w:numId w:val="2"/>
        </w:numPr>
      </w:pPr>
      <w:r w:rsidRPr="009D5637">
        <w:rPr>
          <w:b/>
          <w:bCs/>
        </w:rPr>
        <w:t>LRS</w:t>
      </w:r>
      <w:r w:rsidRPr="009D5637">
        <w:t xml:space="preserve"> mantém três cópias dos dados em um único datacenter.</w:t>
      </w:r>
    </w:p>
    <w:p w14:paraId="4AEC5E1E" w14:textId="77777777" w:rsidR="005E1073" w:rsidRPr="009D5637" w:rsidRDefault="005E1073" w:rsidP="005E1073">
      <w:pPr>
        <w:numPr>
          <w:ilvl w:val="0"/>
          <w:numId w:val="2"/>
        </w:numPr>
      </w:pPr>
      <w:r w:rsidRPr="009D5637">
        <w:rPr>
          <w:b/>
          <w:bCs/>
        </w:rPr>
        <w:t>GRS</w:t>
      </w:r>
      <w:r w:rsidRPr="009D5637">
        <w:t xml:space="preserve"> replica os dados entre regiões, garantindo maior segurança contra desastres.</w:t>
      </w:r>
    </w:p>
    <w:p w14:paraId="68E38D7F" w14:textId="77777777" w:rsidR="005E1073" w:rsidRDefault="005E1073" w:rsidP="005E1073">
      <w:pPr>
        <w:numPr>
          <w:ilvl w:val="0"/>
          <w:numId w:val="2"/>
        </w:numPr>
      </w:pPr>
      <w:r w:rsidRPr="009D5637">
        <w:rPr>
          <w:b/>
          <w:bCs/>
        </w:rPr>
        <w:t>ZRS</w:t>
      </w:r>
      <w:r w:rsidRPr="009D5637">
        <w:t xml:space="preserve"> e </w:t>
      </w:r>
      <w:r w:rsidRPr="009D5637">
        <w:rPr>
          <w:b/>
          <w:bCs/>
        </w:rPr>
        <w:t>GZRS</w:t>
      </w:r>
      <w:r w:rsidRPr="009D5637">
        <w:t xml:space="preserve"> oferecem replicação entre zonas de disponibilidade, aumentando a tolerância a falhas dentro da mesma região.</w:t>
      </w:r>
    </w:p>
    <w:p w14:paraId="5AB437C9" w14:textId="477EA89B" w:rsidR="00097245" w:rsidRDefault="00097245">
      <w:r>
        <w:rPr>
          <w:noProof/>
        </w:rPr>
        <w:drawing>
          <wp:inline distT="0" distB="0" distL="0" distR="0" wp14:anchorId="611720A4" wp14:editId="78389A91">
            <wp:extent cx="5400040" cy="2188845"/>
            <wp:effectExtent l="0" t="0" r="0" b="1905"/>
            <wp:docPr id="4378740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74048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1E86" w14:textId="5D261A45" w:rsidR="000932BA" w:rsidRDefault="000932BA">
      <w:r>
        <w:rPr>
          <w:noProof/>
        </w:rPr>
        <w:lastRenderedPageBreak/>
        <w:drawing>
          <wp:inline distT="0" distB="0" distL="0" distR="0" wp14:anchorId="19CAB8A3" wp14:editId="331EF0A8">
            <wp:extent cx="5400040" cy="2760980"/>
            <wp:effectExtent l="0" t="0" r="0" b="1270"/>
            <wp:docPr id="7232737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73714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0624" w14:textId="660FA01F" w:rsidR="000932BA" w:rsidRDefault="000932BA">
      <w:r>
        <w:rPr>
          <w:noProof/>
        </w:rPr>
        <w:drawing>
          <wp:inline distT="0" distB="0" distL="0" distR="0" wp14:anchorId="007EA3AD" wp14:editId="6CAEC78B">
            <wp:extent cx="5400040" cy="2954655"/>
            <wp:effectExtent l="0" t="0" r="0" b="0"/>
            <wp:docPr id="13932534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5342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E5B" w14:textId="226E3902" w:rsidR="00112206" w:rsidRDefault="005E1073">
      <w:r w:rsidRPr="005E1073">
        <w:t>Cada uma dessas configurações afeta o nível de disponibilidade e o tempo de recuperação em caso de falhas. Escolher uma replicação mais ampla, como GRS, pode ser mais caro, mas proporciona maior proteção em casos de desastre, permitindo o acesso aos dados a partir de outra região. Essa decisão impacta diretamente na alta disponibilidade da aplicação e no custo final do serviço.</w:t>
      </w:r>
    </w:p>
    <w:sectPr w:rsidR="001122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09C"/>
    <w:multiLevelType w:val="multilevel"/>
    <w:tmpl w:val="9FBC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5B2B41"/>
    <w:multiLevelType w:val="multilevel"/>
    <w:tmpl w:val="5248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2753F9"/>
    <w:multiLevelType w:val="multilevel"/>
    <w:tmpl w:val="7946F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9F0C64"/>
    <w:multiLevelType w:val="multilevel"/>
    <w:tmpl w:val="382C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A32BEA"/>
    <w:multiLevelType w:val="multilevel"/>
    <w:tmpl w:val="BF16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1949712">
    <w:abstractNumId w:val="3"/>
  </w:num>
  <w:num w:numId="2" w16cid:durableId="473563895">
    <w:abstractNumId w:val="0"/>
  </w:num>
  <w:num w:numId="3" w16cid:durableId="1895462679">
    <w:abstractNumId w:val="2"/>
  </w:num>
  <w:num w:numId="4" w16cid:durableId="1099255523">
    <w:abstractNumId w:val="4"/>
  </w:num>
  <w:num w:numId="5" w16cid:durableId="2132893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44"/>
    <w:rsid w:val="00013016"/>
    <w:rsid w:val="000571B0"/>
    <w:rsid w:val="000932BA"/>
    <w:rsid w:val="00097245"/>
    <w:rsid w:val="000B4694"/>
    <w:rsid w:val="00112206"/>
    <w:rsid w:val="0013035A"/>
    <w:rsid w:val="00150C82"/>
    <w:rsid w:val="001771A7"/>
    <w:rsid w:val="00182173"/>
    <w:rsid w:val="001D29A3"/>
    <w:rsid w:val="001E1917"/>
    <w:rsid w:val="00270EEF"/>
    <w:rsid w:val="002E2AFB"/>
    <w:rsid w:val="003018EC"/>
    <w:rsid w:val="003460EF"/>
    <w:rsid w:val="00354AA7"/>
    <w:rsid w:val="003602C9"/>
    <w:rsid w:val="003A13CA"/>
    <w:rsid w:val="00451AC1"/>
    <w:rsid w:val="004830C9"/>
    <w:rsid w:val="00573BB0"/>
    <w:rsid w:val="0059407C"/>
    <w:rsid w:val="005E1073"/>
    <w:rsid w:val="005F14B1"/>
    <w:rsid w:val="00727430"/>
    <w:rsid w:val="0073644D"/>
    <w:rsid w:val="008C51AD"/>
    <w:rsid w:val="00900F17"/>
    <w:rsid w:val="00944393"/>
    <w:rsid w:val="00971DB7"/>
    <w:rsid w:val="009805AB"/>
    <w:rsid w:val="009829F9"/>
    <w:rsid w:val="009B3994"/>
    <w:rsid w:val="009D5637"/>
    <w:rsid w:val="00A62BFF"/>
    <w:rsid w:val="00AA1915"/>
    <w:rsid w:val="00B2055B"/>
    <w:rsid w:val="00B939B9"/>
    <w:rsid w:val="00BE2894"/>
    <w:rsid w:val="00C13D1C"/>
    <w:rsid w:val="00D75C8C"/>
    <w:rsid w:val="00DE4744"/>
    <w:rsid w:val="00EB7BEF"/>
    <w:rsid w:val="00F05247"/>
    <w:rsid w:val="00FE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CCD7"/>
  <w15:chartTrackingRefBased/>
  <w15:docId w15:val="{65326A1B-97B4-48BE-845E-046FA71E0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E4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E4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E47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4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47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4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4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4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4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47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E47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E47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47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47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47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47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47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47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E4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E4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4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E4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E4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E47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E474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E47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E47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E47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E47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8</Pages>
  <Words>778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Ferrari (BYS BR)</dc:creator>
  <cp:keywords/>
  <dc:description/>
  <cp:lastModifiedBy>Tiago Ferrari (BYS BR)</cp:lastModifiedBy>
  <cp:revision>32</cp:revision>
  <dcterms:created xsi:type="dcterms:W3CDTF">2024-11-04T11:40:00Z</dcterms:created>
  <dcterms:modified xsi:type="dcterms:W3CDTF">2024-11-05T11:27:00Z</dcterms:modified>
</cp:coreProperties>
</file>