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5276"/>
        </w:rPr>
      </w:pPr>
      <w:r w:rsidDel="00000000" w:rsidR="00000000" w:rsidRPr="00000000">
        <w:rPr>
          <w:rFonts w:ascii="Arial" w:cs="Arial" w:eastAsia="Arial" w:hAnsi="Arial"/>
          <w:color w:val="1a5276"/>
          <w:rtl w:val="0"/>
        </w:rPr>
        <w:t xml:space="preserve">Documento de Especificação Técnica: Configuração e </w:t>
      </w:r>
      <w:r w:rsidDel="00000000" w:rsidR="00000000" w:rsidRPr="00000000">
        <w:rPr>
          <w:color w:val="1a5276"/>
          <w:rtl w:val="0"/>
        </w:rPr>
        <w:t xml:space="preserve">Metrificação</w:t>
      </w:r>
      <w:r w:rsidDel="00000000" w:rsidR="00000000" w:rsidRPr="00000000">
        <w:rPr>
          <w:rFonts w:ascii="Arial" w:cs="Arial" w:eastAsia="Arial" w:hAnsi="Arial"/>
          <w:color w:val="1a5276"/>
          <w:rtl w:val="0"/>
        </w:rPr>
        <w:t xml:space="preserve"> do CRM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Para:</w:t>
      </w:r>
      <w:r w:rsidDel="00000000" w:rsidR="00000000" w:rsidRPr="00000000">
        <w:rPr>
          <w:rFonts w:ascii="Arial" w:cs="Arial" w:eastAsia="Arial" w:hAnsi="Arial"/>
          <w:rtl w:val="0"/>
        </w:rPr>
        <w:t xml:space="preserve"> Time de Configuração e Implementação do CRM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Estruturar os funis, etapas, campos obrigatórios e integrações do CRM com foco em automação, controle de fluxo de agendamentos/retornos e geração de métricas precisas.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Arial" w:cs="Arial" w:eastAsia="Arial" w:hAnsi="Arial"/>
          <w:color w:val="2e86c1"/>
        </w:rPr>
      </w:pPr>
      <w:r w:rsidDel="00000000" w:rsidR="00000000" w:rsidRPr="00000000">
        <w:rPr>
          <w:rFonts w:ascii="Arial" w:cs="Arial" w:eastAsia="Arial" w:hAnsi="Arial"/>
          <w:color w:val="2e86c1"/>
          <w:rtl w:val="0"/>
        </w:rPr>
        <w:t xml:space="preserve">1. Estrutura de Funis e Etapas (Mapeamento Operacional Atualizado)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Funil 1: Funil Principal (Comercial e Fluxo de Consultas)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funil compreende toda a jornada comercial desde o primeiro contato estabelecido pela equipe Celebram até o desfecho financeiro, com foco no controle de comparecimento e follow-up.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bf5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Etapa</w:t>
            </w:r>
          </w:p>
        </w:tc>
        <w:tc>
          <w:tcPr>
            <w:shd w:fill="ebf5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Descrição Operacional</w:t>
            </w:r>
          </w:p>
        </w:tc>
        <w:tc>
          <w:tcPr>
            <w:shd w:fill="ebf5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Campos Obrigatórios / Ações de Controle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 Agendamento (Entrada)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Ponto de entrada do lead pós-tratativa inicial e agendamento da primeira consulta realizado pela equipe Celebram.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atividade de agendamento (Realizado ou Não). Integração com o Clinicorp para atualização de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2. Avaliação Realizada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Etapa que sinaliza que o paciente compareceu e efetivamente passou pelo atendimento/avaliação inicial na clínica.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 de Controle: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Status da Avaliação Inicial (Compareceu / Faltou / Reagendou).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 Agendamento da Segunda Consulta e Follow-up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intermediária de acompanhamento ativo (follow-up) para garantir a marcação e o retorno do paciente para a consulta subsequente.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Campos sugeridos: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Contador de Follow-ups e Data do Agendamento da Segunda Consulta.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 Orçamento (Segunda Consulta)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Momento decisivo de apresentação, alinhamento técnico e negociação da proposta financeira para os procedimentos.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Campos Obrigatórios: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Valor do Orçamento (Numérico) e Tipo de Procedimento (Lista de seleção: Implante, Estética,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5. Ganho / Perdido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Conclusão da negociação e definição do status de venda diretamente no card do lead.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Definição clara do fechamento financeiro ou motivo de perda.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Funil 2: Funil de Acompanhamento (Pós-Venda e Retenção)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Inicia logo após o fechamento comercial, visando garantir a satisfação, o andamento do tratamento e a recorrência na clínica.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bf5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Etapa</w:t>
            </w:r>
          </w:p>
        </w:tc>
        <w:tc>
          <w:tcPr>
            <w:shd w:fill="ebf5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Descrição Operacional</w:t>
            </w:r>
          </w:p>
        </w:tc>
        <w:tc>
          <w:tcPr>
            <w:shd w:fill="ebf5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Objetivo Métrica / Automação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 Avaliação de Atendimento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Análise da experiência do cliente desde o primeiro contato até o fechamento.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Cálculo e coleta 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NPS (Net Promoter Score)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2. Em Tratamento / Manutenção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Acompanhamento do paciente durante a execução dos procedimentos contratados ou em rotinas preventivas.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Centralização do histórico clínico/comercial integrado.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 Retorno de Rotina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focada no agendamento de revisões programadas a longo prazo.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Garantir previsibilidade de ocupação da agenda clínica.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Funil 3: Funil de Aniversariantes do Mês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Estratégia focada em relacionamento contínuo e reativação da base de contatos.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bf5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Etapa</w:t>
            </w:r>
          </w:p>
        </w:tc>
        <w:tc>
          <w:tcPr>
            <w:shd w:fill="ebf5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Funcionamento</w:t>
            </w:r>
          </w:p>
        </w:tc>
        <w:tc>
          <w:tcPr>
            <w:shd w:fill="ebf5f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Regra de Negócio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Mês do Aniversário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Alimentação automática espelhando a base de dados do Clinicorp.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Disparo de réguas de automação exclusivas. Monitorar conversão (quem virou cliente e quem não virou a partir do contato).</w:t>
            </w:r>
          </w:p>
        </w:tc>
      </w:tr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e86c1"/>
        </w:rPr>
      </w:pPr>
      <w:r w:rsidDel="00000000" w:rsidR="00000000" w:rsidRPr="00000000">
        <w:rPr>
          <w:rFonts w:ascii="Arial" w:cs="Arial" w:eastAsia="Arial" w:hAnsi="Arial"/>
          <w:color w:val="2e86c1"/>
          <w:rtl w:val="0"/>
        </w:rPr>
        <w:t xml:space="preserve">2. Diretrizes Técnicas e Integrações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Sincronização Clinicorp:</w:t>
      </w:r>
      <w:r w:rsidDel="00000000" w:rsidR="00000000" w:rsidRPr="00000000">
        <w:rPr>
          <w:rFonts w:ascii="Arial" w:cs="Arial" w:eastAsia="Arial" w:hAnsi="Arial"/>
          <w:rtl w:val="0"/>
        </w:rPr>
        <w:t xml:space="preserve"> Atualizações de presença, agendamentos e cadastros no Clinicorp devem automatizar as movimentações de etapas correspondentes no CRM.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Alinhamento Acelero:</w:t>
      </w:r>
      <w:r w:rsidDel="00000000" w:rsidR="00000000" w:rsidRPr="00000000">
        <w:rPr>
          <w:rFonts w:ascii="Arial" w:cs="Arial" w:eastAsia="Arial" w:hAnsi="Arial"/>
          <w:rtl w:val="0"/>
        </w:rPr>
        <w:t xml:space="preserve"> Validar tecnicamente se a coleta de aniversariantes abrangerá toda a base cadastrada ou apenas os que passaram pela cadeira de avaliação.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e86c1"/>
        </w:rPr>
      </w:pPr>
      <w:r w:rsidDel="00000000" w:rsidR="00000000" w:rsidRPr="00000000">
        <w:rPr>
          <w:rFonts w:ascii="Arial" w:cs="Arial" w:eastAsia="Arial" w:hAnsi="Arial"/>
          <w:color w:val="2e86c1"/>
          <w:rtl w:val="0"/>
        </w:rPr>
        <w:t xml:space="preserve">3. Campos para Alta </w:t>
      </w:r>
      <w:r w:rsidDel="00000000" w:rsidR="00000000" w:rsidRPr="00000000">
        <w:rPr>
          <w:color w:val="2e86c1"/>
          <w:rtl w:val="0"/>
        </w:rPr>
        <w:t xml:space="preserve">Metrificação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Campos fundamentais para a criação de painéis de Business Intelligence e controle rígido das taxas de conversão de cada etapa: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4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Nome do Campo</w:t>
            </w:r>
          </w:p>
        </w:tc>
        <w:tc>
          <w:tcPr>
            <w:shd w:fill="f2f4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Tipo de Campo</w:t>
            </w:r>
          </w:p>
        </w:tc>
        <w:tc>
          <w:tcPr>
            <w:shd w:fill="f2f4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Finalidade da Métrica (O que vamos medir)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Status da Avaliação Inicial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de Seleção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Medir a taxa de comparecimento (show-rate) dos leads enviados pela Celebram.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Contador de Follow-ups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o esforço comercial necessário (média de contatos) para agendar a segunda consulta.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do Agendamento da Segunda Consulta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/ Hora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Calcular o ciclo de agendamento e automatizar lembretes de retorno.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Origem do Lead (Canal/UTM)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de Seleção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Mapear a performance financeira e o ROI por canal de captação (Tráfego Pago, Orgânico, Indicação,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Motivo de Perda (Lost Reason)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de Seleção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Obrigatório ao marcar como "Perdido". Mapear os principais gargalos comerciais (Preço, Horário, Desistência,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Dentista/Avaliador Responsável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de Seleção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Matrificar a taxa de fechamento de orçamentos por profissional.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 de Pagamento Pretendida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de Seleção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a preferência financeira do público para estratégias de fluxo de caixa.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