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42C4A"/>
          <w:sz w:val="52"/>
        </w:rPr>
        <w:t>Proposta de Templates WhatsApp</w:t>
      </w:r>
    </w:p>
    <w:p>
      <w:r>
        <w:rPr>
          <w:rFonts w:ascii="Calibri" w:hAnsi="Calibri"/>
          <w:b/>
          <w:color w:val="0F6F7C"/>
          <w:sz w:val="32"/>
        </w:rPr>
        <w:t>Master Clinic Odontologia Especializada</w:t>
      </w:r>
    </w:p>
    <w:p>
      <w:pPr>
        <w:spacing w:before="0" w:after="280"/>
      </w:pPr>
      <w:r>
        <w:rPr>
          <w:rFonts w:ascii="Calibri" w:hAnsi="Calibri"/>
          <w:b w:val="0"/>
          <w:i/>
          <w:color w:val="707A86"/>
          <w:sz w:val="24"/>
        </w:rPr>
        <w:t>Para aprovação — Dr. Wilton</w:t>
      </w:r>
    </w:p>
    <w:p>
      <w:pPr>
        <w:pBdr>
          <w:bottom w:val="single" w:sz="6" w:space="1" w:color="C8CED4"/>
        </w:pBdr>
      </w:pPr>
    </w:p>
    <w:p>
      <w:pPr>
        <w:spacing w:before="280" w:after="120"/>
      </w:pPr>
      <w:r>
        <w:rPr>
          <w:rFonts w:ascii="Calibri" w:hAnsi="Calibri"/>
          <w:b/>
          <w:color w:val="142C4A"/>
          <w:sz w:val="32"/>
        </w:rPr>
        <w:t>Resumo da proposta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A5A6A"/>
          <w:sz w:val="22"/>
        </w:rPr>
        <w:t>Doutor, com base no áudio que você gravou, mapeei 9 situações principais em que a clínica conversa com paciente ou lead via WhatsApp. Para cada uma, escrevi um template específico, pronto para ser submetido à Meta e aprovado.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A5A6A"/>
          <w:sz w:val="22"/>
        </w:rPr>
        <w:t>Cada template foi escrito para passar como UTILITY na Meta (mais barato e com mais entregabilidade) sempre que isso é tecnicamente honesto. Em duas situações — Aniversariante e Campanha do Mês — explico abertamente o risco, porque a Meta tende a classificar esses casos como MARKETING.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A5A6A"/>
          <w:sz w:val="22"/>
        </w:rPr>
        <w:t>Cada template traz: (1) prévia do balão como o paciente vê no WhatsApp, (2) variáveis e exemplos, (3) por que a copy funciona, (4) observação técnica sobre o enquadramento na Meta.</w:t>
      </w:r>
    </w:p>
    <w:p>
      <w:pPr>
        <w:spacing w:before="280" w:after="120"/>
      </w:pPr>
      <w:r>
        <w:rPr>
          <w:rFonts w:ascii="Calibri" w:hAnsi="Calibri"/>
          <w:b/>
          <w:color w:val="142C4A"/>
          <w:sz w:val="26"/>
        </w:rPr>
        <w:t>Legenda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1F7A3A"/>
            <w:tcBorders>
              <w:top w:val="single" w:sz="6" w:color="1F7A3A"/>
              <w:left w:val="single" w:sz="6" w:color="1F7A3A"/>
              <w:bottom w:val="single" w:sz="6" w:color="1F7A3A"/>
              <w:right w:val="single" w:sz="6" w:color="1F7A3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UTILITY  </w:t>
            </w:r>
          </w:p>
        </w:tc>
        <w:tc>
          <w:tcPr>
            <w:tcW w:type="dxa" w:w="2835"/>
            <w:shd w:val="clear" w:color="auto" w:fill="B76A10"/>
            <w:tcBorders>
              <w:top w:val="single" w:sz="6" w:color="B76A10"/>
              <w:left w:val="single" w:sz="6" w:color="B76A10"/>
              <w:bottom w:val="single" w:sz="6" w:color="B76A10"/>
              <w:right w:val="single" w:sz="6" w:color="B76A1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MARKETING  </w:t>
            </w:r>
          </w:p>
        </w:tc>
        <w:tc>
          <w:tcPr>
            <w:tcW w:type="dxa" w:w="2835"/>
            <w:shd w:val="clear" w:color="auto" w:fill="1F7A3A"/>
            <w:tcBorders>
              <w:top w:val="single" w:sz="6" w:color="1F7A3A"/>
              <w:left w:val="single" w:sz="6" w:color="1F7A3A"/>
              <w:bottom w:val="single" w:sz="6" w:color="1F7A3A"/>
              <w:right w:val="single" w:sz="6" w:color="1F7A3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Risco Baixo  </w:t>
            </w:r>
          </w:p>
        </w:tc>
        <w:tc>
          <w:tcPr>
            <w:tcW w:type="dxa" w:w="2835"/>
            <w:shd w:val="clear" w:color="auto" w:fill="B76A10"/>
            <w:tcBorders>
              <w:top w:val="single" w:sz="6" w:color="B76A10"/>
              <w:left w:val="single" w:sz="6" w:color="B76A10"/>
              <w:bottom w:val="single" w:sz="6" w:color="B76A10"/>
              <w:right w:val="single" w:sz="6" w:color="B76A1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Risco Médio  </w:t>
            </w:r>
          </w:p>
        </w:tc>
      </w:tr>
    </w:tbl>
    <w:p>
      <w:pPr>
        <w:spacing w:before="0" w:after="80"/>
      </w:pPr>
    </w:p>
    <w:p>
      <w:pPr>
        <w:spacing w:before="0" w:after="200"/>
      </w:pPr>
      <w:r>
        <w:rPr>
          <w:rFonts w:ascii="Calibri" w:hAnsi="Calibri"/>
          <w:b w:val="0"/>
          <w:i/>
          <w:color w:val="707A86"/>
          <w:sz w:val="18"/>
        </w:rPr>
        <w:t>UTILITY: tarifa de serviço (menor custo, melhor entrega). MARKETING: tarifa promocional. Risco refere-se à chance da Meta reclassificar o template depois de submetido.</w:t>
      </w:r>
    </w:p>
    <w:p>
      <w:pPr>
        <w:pBdr>
          <w:bottom w:val="single" w:sz="6" w:space="1" w:color="C8CED4"/>
        </w:pBdr>
      </w:pPr>
    </w:p>
    <w:p>
      <w:pPr>
        <w:spacing w:before="280" w:after="120"/>
      </w:pPr>
      <w:r>
        <w:rPr>
          <w:rFonts w:ascii="Calibri" w:hAnsi="Calibri"/>
          <w:b/>
          <w:color w:val="142C4A"/>
          <w:sz w:val="32"/>
        </w:rPr>
        <w:t>Templates propostos</w:t>
      </w:r>
    </w:p>
    <w:p>
      <w:pPr>
        <w:spacing w:before="280" w:after="120"/>
      </w:pPr>
      <w:r>
        <w:rPr>
          <w:rFonts w:ascii="Calibri" w:hAnsi="Calibri"/>
          <w:b/>
          <w:color w:val="142C4A"/>
          <w:sz w:val="32"/>
        </w:rPr>
        <w:t>01. Agendamento da primeira consulta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EEF2F6"/>
            <w:tcBorders>
              <w:top w:val="single" w:sz="6" w:color="EEF2F6"/>
              <w:left w:val="single" w:sz="6" w:color="EEF2F6"/>
              <w:bottom w:val="single" w:sz="6" w:color="EEF2F6"/>
              <w:right w:val="single" w:sz="6" w:color="EEF2F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 xml:space="preserve">  slug: util_master_agendamento_primeira_consulta  </w:t>
            </w:r>
          </w:p>
        </w:tc>
        <w:tc>
          <w:tcPr>
            <w:tcW w:type="dxa" w:w="2835"/>
            <w:shd w:val="clear" w:color="auto" w:fill="1F7A3A"/>
            <w:tcBorders>
              <w:top w:val="single" w:sz="6" w:color="1F7A3A"/>
              <w:left w:val="single" w:sz="6" w:color="1F7A3A"/>
              <w:bottom w:val="single" w:sz="6" w:color="1F7A3A"/>
              <w:right w:val="single" w:sz="6" w:color="1F7A3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categoria: UTILITY  </w:t>
            </w:r>
          </w:p>
        </w:tc>
        <w:tc>
          <w:tcPr>
            <w:tcW w:type="dxa" w:w="2835"/>
            <w:shd w:val="clear" w:color="auto" w:fill="EEF2F6"/>
            <w:tcBorders>
              <w:top w:val="single" w:sz="6" w:color="EEF2F6"/>
              <w:left w:val="single" w:sz="6" w:color="EEF2F6"/>
              <w:bottom w:val="single" w:sz="6" w:color="EEF2F6"/>
              <w:right w:val="single" w:sz="6" w:color="EEF2F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 xml:space="preserve">  idioma: pt_BR  </w:t>
            </w:r>
          </w:p>
        </w:tc>
        <w:tc>
          <w:tcPr>
            <w:tcW w:type="dxa" w:w="2835"/>
            <w:shd w:val="clear" w:color="auto" w:fill="1F7A3A"/>
            <w:tcBorders>
              <w:top w:val="single" w:sz="6" w:color="1F7A3A"/>
              <w:left w:val="single" w:sz="6" w:color="1F7A3A"/>
              <w:bottom w:val="single" w:sz="6" w:color="1F7A3A"/>
              <w:right w:val="single" w:sz="6" w:color="1F7A3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risco: Baixo  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F5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before="120" w:after="40"/>
            </w:pPr>
            <w:r>
              <w:rPr>
                <w:rFonts w:ascii="Calibri" w:hAnsi="Calibri"/>
                <w:color w:val="1F2A36"/>
                <w:sz w:val="22"/>
              </w:rPr>
              <w:t>Olá, {{1}}! Aqui é da Master Clinic Odontologia Especializada.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  <w:t>Recebemos sua solicitação de avaliação com o Dr. Wilton e separamos algumas janelas de horário nos próximos dias para encaixar sua primeira consulta.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  <w:t>Posso te passar os horários disponíveis agora?</w:t>
            </w:r>
          </w:p>
          <w:p>
            <w:pPr>
              <w:spacing w:before="80" w:after="40"/>
            </w:pPr>
            <w:r>
              <w:rPr>
                <w:rFonts w:ascii="Calibri" w:hAnsi="Calibri"/>
                <w:i/>
                <w:color w:val="707A86"/>
                <w:sz w:val="18"/>
              </w:rPr>
              <w:t>Master Clinic • Atendimento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>Botões:</w:t>
            </w:r>
          </w:p>
          <w:p>
            <w:pPr>
              <w:spacing w:before="0" w:after="40"/>
              <w:ind w:left="170"/>
            </w:pPr>
            <w:r>
              <w:rPr>
                <w:rFonts w:ascii="Calibri" w:hAnsi="Calibri"/>
                <w:b/>
                <w:color w:val="0F6F7C"/>
                <w:sz w:val="18"/>
              </w:rPr>
              <w:t xml:space="preserve">[QUICK_REPLY] </w:t>
            </w:r>
            <w:r>
              <w:rPr>
                <w:rFonts w:ascii="Calibri" w:hAnsi="Calibri"/>
                <w:color w:val="1F2A36"/>
                <w:sz w:val="20"/>
              </w:rPr>
              <w:t>Sim, pode passar</w:t>
            </w:r>
          </w:p>
          <w:p>
            <w:pPr>
              <w:spacing w:before="0" w:after="40"/>
              <w:ind w:left="170"/>
            </w:pPr>
            <w:r>
              <w:rPr>
                <w:rFonts w:ascii="Calibri" w:hAnsi="Calibri"/>
                <w:b/>
                <w:color w:val="0F6F7C"/>
                <w:sz w:val="18"/>
              </w:rPr>
              <w:t xml:space="preserve">[QUICK_REPLY] </w:t>
            </w:r>
            <w:r>
              <w:rPr>
                <w:rFonts w:ascii="Calibri" w:hAnsi="Calibri"/>
                <w:color w:val="1F2A36"/>
                <w:sz w:val="20"/>
              </w:rPr>
              <w:t>Quero em outro horário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Calibri" w:hAnsi="Calibri"/>
          <w:b/>
          <w:i w:val="0"/>
          <w:color w:val="142C4A"/>
          <w:sz w:val="20"/>
        </w:rPr>
        <w:t>Variáveis (exemplos preenchidos):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A5A6A"/>
          <w:sz w:val="20"/>
        </w:rPr>
        <w:t xml:space="preserve">   • {{1}} → Ana</w:t>
      </w:r>
    </w:p>
    <w:p>
      <w:pPr>
        <w:spacing w:before="80" w:after="40"/>
      </w:pPr>
      <w:r>
        <w:rPr>
          <w:rFonts w:ascii="Calibri" w:hAnsi="Calibri"/>
          <w:b/>
          <w:i w:val="0"/>
          <w:color w:val="142C4A"/>
          <w:sz w:val="20"/>
        </w:rPr>
        <w:t>Por que essa mensagem funciona:</w:t>
      </w:r>
    </w:p>
    <w:p>
      <w:pPr>
        <w:spacing w:before="0" w:after="40"/>
      </w:pPr>
      <w:r>
        <w:rPr>
          <w:rFonts w:ascii="Calibri" w:hAnsi="Calibri"/>
          <w:b w:val="0"/>
          <w:i/>
          <w:color w:val="4A5A6A"/>
          <w:sz w:val="20"/>
        </w:rPr>
        <w:t>A mensagem referencia uma ação real do paciente (a solicitação de avaliação) e abre um loop suave — só os horários disponíveis serão revelados na resposta. Curiosidade + baixa fricção (botão de uma palavra).</w:t>
      </w:r>
    </w:p>
    <w:p>
      <w:pPr>
        <w:spacing w:before="80" w:after="40"/>
      </w:pPr>
      <w:r>
        <w:rPr>
          <w:rFonts w:ascii="Calibri" w:hAnsi="Calibri"/>
          <w:b/>
          <w:i w:val="0"/>
          <w:color w:val="142C4A"/>
          <w:sz w:val="20"/>
        </w:rPr>
        <w:t>Observação técnica (Meta):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A5A6A"/>
          <w:sz w:val="20"/>
        </w:rPr>
        <w:t>Risco baixo de reclassificação. Existe gatilho transacional claro (solicitação prévia do paciente). Sem preço, sem promoção, sem palavras promocionais. O CTA é completar um processo iniciado.</w:t>
      </w:r>
    </w:p>
    <w:p>
      <w:pPr>
        <w:pBdr>
          <w:bottom w:val="single" w:sz="6" w:space="1" w:color="C8CED4"/>
        </w:pBdr>
      </w:pPr>
    </w:p>
    <w:p>
      <w:pPr>
        <w:spacing w:before="280" w:after="120"/>
      </w:pPr>
      <w:r>
        <w:rPr>
          <w:rFonts w:ascii="Calibri" w:hAnsi="Calibri"/>
          <w:b/>
          <w:color w:val="142C4A"/>
          <w:sz w:val="32"/>
        </w:rPr>
        <w:t>02. Confirmação da próxima consulta (paciente em tratamento)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EEF2F6"/>
            <w:tcBorders>
              <w:top w:val="single" w:sz="6" w:color="EEF2F6"/>
              <w:left w:val="single" w:sz="6" w:color="EEF2F6"/>
              <w:bottom w:val="single" w:sz="6" w:color="EEF2F6"/>
              <w:right w:val="single" w:sz="6" w:color="EEF2F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 xml:space="preserve">  slug: util_master_confirmacao_proxima_consulta  </w:t>
            </w:r>
          </w:p>
        </w:tc>
        <w:tc>
          <w:tcPr>
            <w:tcW w:type="dxa" w:w="2835"/>
            <w:shd w:val="clear" w:color="auto" w:fill="1F7A3A"/>
            <w:tcBorders>
              <w:top w:val="single" w:sz="6" w:color="1F7A3A"/>
              <w:left w:val="single" w:sz="6" w:color="1F7A3A"/>
              <w:bottom w:val="single" w:sz="6" w:color="1F7A3A"/>
              <w:right w:val="single" w:sz="6" w:color="1F7A3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categoria: UTILITY  </w:t>
            </w:r>
          </w:p>
        </w:tc>
        <w:tc>
          <w:tcPr>
            <w:tcW w:type="dxa" w:w="2835"/>
            <w:shd w:val="clear" w:color="auto" w:fill="EEF2F6"/>
            <w:tcBorders>
              <w:top w:val="single" w:sz="6" w:color="EEF2F6"/>
              <w:left w:val="single" w:sz="6" w:color="EEF2F6"/>
              <w:bottom w:val="single" w:sz="6" w:color="EEF2F6"/>
              <w:right w:val="single" w:sz="6" w:color="EEF2F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 xml:space="preserve">  idioma: pt_BR  </w:t>
            </w:r>
          </w:p>
        </w:tc>
        <w:tc>
          <w:tcPr>
            <w:tcW w:type="dxa" w:w="2835"/>
            <w:shd w:val="clear" w:color="auto" w:fill="1F7A3A"/>
            <w:tcBorders>
              <w:top w:val="single" w:sz="6" w:color="1F7A3A"/>
              <w:left w:val="single" w:sz="6" w:color="1F7A3A"/>
              <w:bottom w:val="single" w:sz="6" w:color="1F7A3A"/>
              <w:right w:val="single" w:sz="6" w:color="1F7A3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risco: Baixo  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F5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before="120" w:after="40"/>
            </w:pPr>
            <w:r>
              <w:rPr>
                <w:rFonts w:ascii="Calibri" w:hAnsi="Calibri"/>
                <w:color w:val="1F2A36"/>
                <w:sz w:val="22"/>
              </w:rPr>
              <w:t>{{1}}, sua próxima consulta de continuidade do tratamento na Master Clinic com o Dr. Wilton está agendada para {{2}}, às {{3}}.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  <w:t>Para garantir o horário, posso confirmar sua presença?</w:t>
            </w:r>
          </w:p>
          <w:p>
            <w:pPr>
              <w:spacing w:before="80" w:after="40"/>
            </w:pPr>
            <w:r>
              <w:rPr>
                <w:rFonts w:ascii="Calibri" w:hAnsi="Calibri"/>
                <w:i/>
                <w:color w:val="707A86"/>
                <w:sz w:val="18"/>
              </w:rPr>
              <w:t>Master Clinic • Agenda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>Botões:</w:t>
            </w:r>
          </w:p>
          <w:p>
            <w:pPr>
              <w:spacing w:before="0" w:after="40"/>
              <w:ind w:left="170"/>
            </w:pPr>
            <w:r>
              <w:rPr>
                <w:rFonts w:ascii="Calibri" w:hAnsi="Calibri"/>
                <w:b/>
                <w:color w:val="0F6F7C"/>
                <w:sz w:val="18"/>
              </w:rPr>
              <w:t xml:space="preserve">[QUICK_REPLY] </w:t>
            </w:r>
            <w:r>
              <w:rPr>
                <w:rFonts w:ascii="Calibri" w:hAnsi="Calibri"/>
                <w:color w:val="1F2A36"/>
                <w:sz w:val="20"/>
              </w:rPr>
              <w:t>Confirmo presença</w:t>
            </w:r>
          </w:p>
          <w:p>
            <w:pPr>
              <w:spacing w:before="0" w:after="40"/>
              <w:ind w:left="170"/>
            </w:pPr>
            <w:r>
              <w:rPr>
                <w:rFonts w:ascii="Calibri" w:hAnsi="Calibri"/>
                <w:b/>
                <w:color w:val="0F6F7C"/>
                <w:sz w:val="18"/>
              </w:rPr>
              <w:t xml:space="preserve">[QUICK_REPLY] </w:t>
            </w:r>
            <w:r>
              <w:rPr>
                <w:rFonts w:ascii="Calibri" w:hAnsi="Calibri"/>
                <w:color w:val="1F2A36"/>
                <w:sz w:val="20"/>
              </w:rPr>
              <w:t>Preciso remarcar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Calibri" w:hAnsi="Calibri"/>
          <w:b/>
          <w:i w:val="0"/>
          <w:color w:val="142C4A"/>
          <w:sz w:val="20"/>
        </w:rPr>
        <w:t>Variáveis (exemplos preenchidos):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A5A6A"/>
          <w:sz w:val="20"/>
        </w:rPr>
        <w:t xml:space="preserve">   • {{1}} → Carlos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A5A6A"/>
          <w:sz w:val="20"/>
        </w:rPr>
        <w:t xml:space="preserve">   • {{2}} → 23/05 (sexta)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A5A6A"/>
          <w:sz w:val="20"/>
        </w:rPr>
        <w:t xml:space="preserve">   • {{3}} → 14h30</w:t>
      </w:r>
    </w:p>
    <w:p>
      <w:pPr>
        <w:spacing w:before="80" w:after="40"/>
      </w:pPr>
      <w:r>
        <w:rPr>
          <w:rFonts w:ascii="Calibri" w:hAnsi="Calibri"/>
          <w:b/>
          <w:i w:val="0"/>
          <w:color w:val="142C4A"/>
          <w:sz w:val="20"/>
        </w:rPr>
        <w:t>Por que essa mensagem funciona:</w:t>
      </w:r>
    </w:p>
    <w:p>
      <w:pPr>
        <w:spacing w:before="0" w:after="40"/>
      </w:pPr>
      <w:r>
        <w:rPr>
          <w:rFonts w:ascii="Calibri" w:hAnsi="Calibri"/>
          <w:b w:val="0"/>
          <w:i/>
          <w:color w:val="4A5A6A"/>
          <w:sz w:val="20"/>
        </w:rPr>
        <w:t>Confirmação de agendamento é o caso UTILITY mais clássico que existe. Mensagem objetiva, com data e hora reais, e dois botões de baixíssima fricção. Aumenta a taxa de comparecimento e reduz no-show.</w:t>
      </w:r>
    </w:p>
    <w:p>
      <w:pPr>
        <w:spacing w:before="80" w:after="40"/>
      </w:pPr>
      <w:r>
        <w:rPr>
          <w:rFonts w:ascii="Calibri" w:hAnsi="Calibri"/>
          <w:b/>
          <w:i w:val="0"/>
          <w:color w:val="142C4A"/>
          <w:sz w:val="20"/>
        </w:rPr>
        <w:t>Observação técnica (Meta):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A5A6A"/>
          <w:sz w:val="20"/>
        </w:rPr>
        <w:t>Risco baixo. Confirmação de agendamento é um dos casos de uso explicitamente listados pela Meta como UTILITY puro.</w:t>
      </w:r>
    </w:p>
    <w:p>
      <w:pPr>
        <w:pBdr>
          <w:bottom w:val="single" w:sz="6" w:space="1" w:color="C8CED4"/>
        </w:pBdr>
      </w:pPr>
    </w:p>
    <w:p>
      <w:pPr>
        <w:spacing w:before="280" w:after="120"/>
      </w:pPr>
      <w:r>
        <w:rPr>
          <w:rFonts w:ascii="Calibri" w:hAnsi="Calibri"/>
          <w:b/>
          <w:color w:val="142C4A"/>
          <w:sz w:val="32"/>
        </w:rPr>
        <w:t>03. Retorno de manutenção — 4 meses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EEF2F6"/>
            <w:tcBorders>
              <w:top w:val="single" w:sz="6" w:color="EEF2F6"/>
              <w:left w:val="single" w:sz="6" w:color="EEF2F6"/>
              <w:bottom w:val="single" w:sz="6" w:color="EEF2F6"/>
              <w:right w:val="single" w:sz="6" w:color="EEF2F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 xml:space="preserve">  slug: util_master_retorno_4_meses  </w:t>
            </w:r>
          </w:p>
        </w:tc>
        <w:tc>
          <w:tcPr>
            <w:tcW w:type="dxa" w:w="2835"/>
            <w:shd w:val="clear" w:color="auto" w:fill="1F7A3A"/>
            <w:tcBorders>
              <w:top w:val="single" w:sz="6" w:color="1F7A3A"/>
              <w:left w:val="single" w:sz="6" w:color="1F7A3A"/>
              <w:bottom w:val="single" w:sz="6" w:color="1F7A3A"/>
              <w:right w:val="single" w:sz="6" w:color="1F7A3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categoria: UTILITY  </w:t>
            </w:r>
          </w:p>
        </w:tc>
        <w:tc>
          <w:tcPr>
            <w:tcW w:type="dxa" w:w="2835"/>
            <w:shd w:val="clear" w:color="auto" w:fill="EEF2F6"/>
            <w:tcBorders>
              <w:top w:val="single" w:sz="6" w:color="EEF2F6"/>
              <w:left w:val="single" w:sz="6" w:color="EEF2F6"/>
              <w:bottom w:val="single" w:sz="6" w:color="EEF2F6"/>
              <w:right w:val="single" w:sz="6" w:color="EEF2F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 xml:space="preserve">  idioma: pt_BR  </w:t>
            </w:r>
          </w:p>
        </w:tc>
        <w:tc>
          <w:tcPr>
            <w:tcW w:type="dxa" w:w="2835"/>
            <w:shd w:val="clear" w:color="auto" w:fill="1F7A3A"/>
            <w:tcBorders>
              <w:top w:val="single" w:sz="6" w:color="1F7A3A"/>
              <w:left w:val="single" w:sz="6" w:color="1F7A3A"/>
              <w:bottom w:val="single" w:sz="6" w:color="1F7A3A"/>
              <w:right w:val="single" w:sz="6" w:color="1F7A3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risco: Baixo  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F5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before="120" w:after="40"/>
            </w:pPr>
            <w:r>
              <w:rPr>
                <w:rFonts w:ascii="Calibri" w:hAnsi="Calibri"/>
                <w:color w:val="1F2A36"/>
                <w:sz w:val="22"/>
              </w:rPr>
              <w:t>{{1}}, dando continuidade ao seu acompanhamento na Master Clinic, identificamos no seu prontuário que sua janela de retorno de 4 meses chegou.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  <w:t>É um cuidado preventivo importante para manter o resultado do seu tratamento com o Dr. Wilton. Posso te enviar os horários disponíveis?</w:t>
            </w:r>
          </w:p>
          <w:p>
            <w:pPr>
              <w:spacing w:before="80" w:after="40"/>
            </w:pPr>
            <w:r>
              <w:rPr>
                <w:rFonts w:ascii="Calibri" w:hAnsi="Calibri"/>
                <w:i/>
                <w:color w:val="707A86"/>
                <w:sz w:val="18"/>
              </w:rPr>
              <w:t>Master Clinic • Acompanhamento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>Botões:</w:t>
            </w:r>
          </w:p>
          <w:p>
            <w:pPr>
              <w:spacing w:before="0" w:after="40"/>
              <w:ind w:left="170"/>
            </w:pPr>
            <w:r>
              <w:rPr>
                <w:rFonts w:ascii="Calibri" w:hAnsi="Calibri"/>
                <w:b/>
                <w:color w:val="0F6F7C"/>
                <w:sz w:val="18"/>
              </w:rPr>
              <w:t xml:space="preserve">[QUICK_REPLY] </w:t>
            </w:r>
            <w:r>
              <w:rPr>
                <w:rFonts w:ascii="Calibri" w:hAnsi="Calibri"/>
                <w:color w:val="1F2A36"/>
                <w:sz w:val="20"/>
              </w:rPr>
              <w:t>Sim, quero agendar</w:t>
            </w:r>
          </w:p>
          <w:p>
            <w:pPr>
              <w:spacing w:before="0" w:after="40"/>
              <w:ind w:left="170"/>
            </w:pPr>
            <w:r>
              <w:rPr>
                <w:rFonts w:ascii="Calibri" w:hAnsi="Calibri"/>
                <w:b/>
                <w:color w:val="0F6F7C"/>
                <w:sz w:val="18"/>
              </w:rPr>
              <w:t xml:space="preserve">[QUICK_REPLY] </w:t>
            </w:r>
            <w:r>
              <w:rPr>
                <w:rFonts w:ascii="Calibri" w:hAnsi="Calibri"/>
                <w:color w:val="1F2A36"/>
                <w:sz w:val="20"/>
              </w:rPr>
              <w:t>Me lembre depois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Calibri" w:hAnsi="Calibri"/>
          <w:b/>
          <w:i w:val="0"/>
          <w:color w:val="142C4A"/>
          <w:sz w:val="20"/>
        </w:rPr>
        <w:t>Variáveis (exemplos preenchidos):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A5A6A"/>
          <w:sz w:val="20"/>
        </w:rPr>
        <w:t xml:space="preserve">   • {{1}} → Mariana</w:t>
      </w:r>
    </w:p>
    <w:p>
      <w:pPr>
        <w:spacing w:before="80" w:after="40"/>
      </w:pPr>
      <w:r>
        <w:rPr>
          <w:rFonts w:ascii="Calibri" w:hAnsi="Calibri"/>
          <w:b/>
          <w:i w:val="0"/>
          <w:color w:val="142C4A"/>
          <w:sz w:val="20"/>
        </w:rPr>
        <w:t>Por que essa mensagem funciona:</w:t>
      </w:r>
    </w:p>
    <w:p>
      <w:pPr>
        <w:spacing w:before="0" w:after="40"/>
      </w:pPr>
      <w:r>
        <w:rPr>
          <w:rFonts w:ascii="Calibri" w:hAnsi="Calibri"/>
          <w:b w:val="0"/>
          <w:i/>
          <w:color w:val="4A5A6A"/>
          <w:sz w:val="20"/>
        </w:rPr>
        <w:t>A mensagem se ancora no prontuário do paciente e no protocolo clínico do Dr. Wilton — informação técnica real. Enquadramento de continuidade ('dando continuidade ao seu acompanhamento') cria sensação de processo em andamento, não de oferta nova.</w:t>
      </w:r>
    </w:p>
    <w:p>
      <w:pPr>
        <w:spacing w:before="80" w:after="40"/>
      </w:pPr>
      <w:r>
        <w:rPr>
          <w:rFonts w:ascii="Calibri" w:hAnsi="Calibri"/>
          <w:b/>
          <w:i w:val="0"/>
          <w:color w:val="142C4A"/>
          <w:sz w:val="20"/>
        </w:rPr>
        <w:t>Observação técnica (Meta):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A5A6A"/>
          <w:sz w:val="20"/>
        </w:rPr>
        <w:t>Risco baixo. O gatilho transacional é o histórico clínico real do paciente. Não há menção a preço, pacote ou promoção.</w:t>
      </w:r>
    </w:p>
    <w:p>
      <w:pPr>
        <w:pBdr>
          <w:bottom w:val="single" w:sz="6" w:space="1" w:color="C8CED4"/>
        </w:pBdr>
      </w:pPr>
    </w:p>
    <w:p>
      <w:pPr>
        <w:spacing w:before="280" w:after="120"/>
      </w:pPr>
      <w:r>
        <w:rPr>
          <w:rFonts w:ascii="Calibri" w:hAnsi="Calibri"/>
          <w:b/>
          <w:color w:val="142C4A"/>
          <w:sz w:val="32"/>
        </w:rPr>
        <w:t>04. Retorno de manutenção — 6 meses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EEF2F6"/>
            <w:tcBorders>
              <w:top w:val="single" w:sz="6" w:color="EEF2F6"/>
              <w:left w:val="single" w:sz="6" w:color="EEF2F6"/>
              <w:bottom w:val="single" w:sz="6" w:color="EEF2F6"/>
              <w:right w:val="single" w:sz="6" w:color="EEF2F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 xml:space="preserve">  slug: util_master_retorno_6_meses  </w:t>
            </w:r>
          </w:p>
        </w:tc>
        <w:tc>
          <w:tcPr>
            <w:tcW w:type="dxa" w:w="2835"/>
            <w:shd w:val="clear" w:color="auto" w:fill="1F7A3A"/>
            <w:tcBorders>
              <w:top w:val="single" w:sz="6" w:color="1F7A3A"/>
              <w:left w:val="single" w:sz="6" w:color="1F7A3A"/>
              <w:bottom w:val="single" w:sz="6" w:color="1F7A3A"/>
              <w:right w:val="single" w:sz="6" w:color="1F7A3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categoria: UTILITY  </w:t>
            </w:r>
          </w:p>
        </w:tc>
        <w:tc>
          <w:tcPr>
            <w:tcW w:type="dxa" w:w="2835"/>
            <w:shd w:val="clear" w:color="auto" w:fill="EEF2F6"/>
            <w:tcBorders>
              <w:top w:val="single" w:sz="6" w:color="EEF2F6"/>
              <w:left w:val="single" w:sz="6" w:color="EEF2F6"/>
              <w:bottom w:val="single" w:sz="6" w:color="EEF2F6"/>
              <w:right w:val="single" w:sz="6" w:color="EEF2F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 xml:space="preserve">  idioma: pt_BR  </w:t>
            </w:r>
          </w:p>
        </w:tc>
        <w:tc>
          <w:tcPr>
            <w:tcW w:type="dxa" w:w="2835"/>
            <w:shd w:val="clear" w:color="auto" w:fill="1F7A3A"/>
            <w:tcBorders>
              <w:top w:val="single" w:sz="6" w:color="1F7A3A"/>
              <w:left w:val="single" w:sz="6" w:color="1F7A3A"/>
              <w:bottom w:val="single" w:sz="6" w:color="1F7A3A"/>
              <w:right w:val="single" w:sz="6" w:color="1F7A3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risco: Baixo  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F5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before="120" w:after="40"/>
            </w:pPr>
            <w:r>
              <w:rPr>
                <w:rFonts w:ascii="Calibri" w:hAnsi="Calibri"/>
                <w:color w:val="1F2A36"/>
                <w:sz w:val="22"/>
              </w:rPr>
              <w:t>{{1}}, sua revisão preventiva semestral aqui na Master Clinic está prevista para este período.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  <w:t>O Dr. Wilton recomenda esse intervalo para acompanhar a saúde da sua boca e prevenir qualquer alteração. Posso te mostrar os horários disponíveis com ele?</w:t>
            </w:r>
          </w:p>
          <w:p>
            <w:pPr>
              <w:spacing w:before="80" w:after="40"/>
            </w:pPr>
            <w:r>
              <w:rPr>
                <w:rFonts w:ascii="Calibri" w:hAnsi="Calibri"/>
                <w:i/>
                <w:color w:val="707A86"/>
                <w:sz w:val="18"/>
              </w:rPr>
              <w:t>Master Clinic • Acompanhamento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>Botões:</w:t>
            </w:r>
          </w:p>
          <w:p>
            <w:pPr>
              <w:spacing w:before="0" w:after="40"/>
              <w:ind w:left="170"/>
            </w:pPr>
            <w:r>
              <w:rPr>
                <w:rFonts w:ascii="Calibri" w:hAnsi="Calibri"/>
                <w:b/>
                <w:color w:val="0F6F7C"/>
                <w:sz w:val="18"/>
              </w:rPr>
              <w:t xml:space="preserve">[QUICK_REPLY] </w:t>
            </w:r>
            <w:r>
              <w:rPr>
                <w:rFonts w:ascii="Calibri" w:hAnsi="Calibri"/>
                <w:color w:val="1F2A36"/>
                <w:sz w:val="20"/>
              </w:rPr>
              <w:t>Quero agendar</w:t>
            </w:r>
          </w:p>
          <w:p>
            <w:pPr>
              <w:spacing w:before="0" w:after="40"/>
              <w:ind w:left="170"/>
            </w:pPr>
            <w:r>
              <w:rPr>
                <w:rFonts w:ascii="Calibri" w:hAnsi="Calibri"/>
                <w:b/>
                <w:color w:val="0F6F7C"/>
                <w:sz w:val="18"/>
              </w:rPr>
              <w:t xml:space="preserve">[QUICK_REPLY] </w:t>
            </w:r>
            <w:r>
              <w:rPr>
                <w:rFonts w:ascii="Calibri" w:hAnsi="Calibri"/>
                <w:color w:val="1F2A36"/>
                <w:sz w:val="20"/>
              </w:rPr>
              <w:t>Depois eu confirmo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Calibri" w:hAnsi="Calibri"/>
          <w:b/>
          <w:i w:val="0"/>
          <w:color w:val="142C4A"/>
          <w:sz w:val="20"/>
        </w:rPr>
        <w:t>Variáveis (exemplos preenchidos):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A5A6A"/>
          <w:sz w:val="20"/>
        </w:rPr>
        <w:t xml:space="preserve">   • {{1}} → Felipe</w:t>
      </w:r>
    </w:p>
    <w:p>
      <w:pPr>
        <w:spacing w:before="80" w:after="40"/>
      </w:pPr>
      <w:r>
        <w:rPr>
          <w:rFonts w:ascii="Calibri" w:hAnsi="Calibri"/>
          <w:b/>
          <w:i w:val="0"/>
          <w:color w:val="142C4A"/>
          <w:sz w:val="20"/>
        </w:rPr>
        <w:t>Por que essa mensagem funciona:</w:t>
      </w:r>
    </w:p>
    <w:p>
      <w:pPr>
        <w:spacing w:before="0" w:after="40"/>
      </w:pPr>
      <w:r>
        <w:rPr>
          <w:rFonts w:ascii="Calibri" w:hAnsi="Calibri"/>
          <w:b w:val="0"/>
          <w:i/>
          <w:color w:val="4A5A6A"/>
          <w:sz w:val="20"/>
        </w:rPr>
        <w:t>Mesma lógica do retorno de 4 meses, mas com janela semestral. Personalização em nome do profissional ('o Dr. Wilton recomenda') aumenta a sensação de cuidado individual.</w:t>
      </w:r>
    </w:p>
    <w:p>
      <w:pPr>
        <w:spacing w:before="80" w:after="40"/>
      </w:pPr>
      <w:r>
        <w:rPr>
          <w:rFonts w:ascii="Calibri" w:hAnsi="Calibri"/>
          <w:b/>
          <w:i w:val="0"/>
          <w:color w:val="142C4A"/>
          <w:sz w:val="20"/>
        </w:rPr>
        <w:t>Observação técnica (Meta):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A5A6A"/>
          <w:sz w:val="20"/>
        </w:rPr>
        <w:t>Risco baixo. Revisão preventiva agendada é um dos casos clássicos de UTILITY na área da saúde.</w:t>
      </w:r>
    </w:p>
    <w:p>
      <w:pPr>
        <w:pBdr>
          <w:bottom w:val="single" w:sz="6" w:space="1" w:color="C8CED4"/>
        </w:pBdr>
      </w:pPr>
    </w:p>
    <w:p>
      <w:pPr>
        <w:spacing w:before="280" w:after="120"/>
      </w:pPr>
      <w:r>
        <w:rPr>
          <w:rFonts w:ascii="Calibri" w:hAnsi="Calibri"/>
          <w:b/>
          <w:color w:val="142C4A"/>
          <w:sz w:val="32"/>
        </w:rPr>
        <w:t>05. Aniversariante do dia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EEF2F6"/>
            <w:tcBorders>
              <w:top w:val="single" w:sz="6" w:color="EEF2F6"/>
              <w:left w:val="single" w:sz="6" w:color="EEF2F6"/>
              <w:bottom w:val="single" w:sz="6" w:color="EEF2F6"/>
              <w:right w:val="single" w:sz="6" w:color="EEF2F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 xml:space="preserve">  slug: util_master_aniversariante  </w:t>
            </w:r>
          </w:p>
        </w:tc>
        <w:tc>
          <w:tcPr>
            <w:tcW w:type="dxa" w:w="2835"/>
            <w:shd w:val="clear" w:color="auto" w:fill="1F7A3A"/>
            <w:tcBorders>
              <w:top w:val="single" w:sz="6" w:color="1F7A3A"/>
              <w:left w:val="single" w:sz="6" w:color="1F7A3A"/>
              <w:bottom w:val="single" w:sz="6" w:color="1F7A3A"/>
              <w:right w:val="single" w:sz="6" w:color="1F7A3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categoria: UTILITY  </w:t>
            </w:r>
          </w:p>
        </w:tc>
        <w:tc>
          <w:tcPr>
            <w:tcW w:type="dxa" w:w="2835"/>
            <w:shd w:val="clear" w:color="auto" w:fill="EEF2F6"/>
            <w:tcBorders>
              <w:top w:val="single" w:sz="6" w:color="EEF2F6"/>
              <w:left w:val="single" w:sz="6" w:color="EEF2F6"/>
              <w:bottom w:val="single" w:sz="6" w:color="EEF2F6"/>
              <w:right w:val="single" w:sz="6" w:color="EEF2F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 xml:space="preserve">  idioma: pt_BR  </w:t>
            </w:r>
          </w:p>
        </w:tc>
        <w:tc>
          <w:tcPr>
            <w:tcW w:type="dxa" w:w="2835"/>
            <w:shd w:val="clear" w:color="auto" w:fill="B76A10"/>
            <w:tcBorders>
              <w:top w:val="single" w:sz="6" w:color="B76A10"/>
              <w:left w:val="single" w:sz="6" w:color="B76A10"/>
              <w:bottom w:val="single" w:sz="6" w:color="B76A10"/>
              <w:right w:val="single" w:sz="6" w:color="B76A1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risco: Médio  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F5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before="120" w:after="40"/>
            </w:pPr>
            <w:r>
              <w:rPr>
                <w:rFonts w:ascii="Calibri" w:hAnsi="Calibri"/>
                <w:color w:val="1F2A36"/>
                <w:sz w:val="22"/>
              </w:rPr>
              <w:t>{{1}}, hoje é um dia especial. Toda a equipe da Master Clinic Odontologia Especializada e o Dr. Wilton desejam a você um feliz aniversário e muita saúde, sempre.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  <w:t>Estamos por aqui para o que precisar.</w:t>
            </w:r>
          </w:p>
          <w:p>
            <w:pPr>
              <w:spacing w:before="80" w:after="40"/>
            </w:pPr>
            <w:r>
              <w:rPr>
                <w:rFonts w:ascii="Calibri" w:hAnsi="Calibri"/>
                <w:i/>
                <w:color w:val="707A86"/>
                <w:sz w:val="18"/>
              </w:rPr>
              <w:t>Master Clinic • Equipe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>Botões:</w:t>
            </w:r>
          </w:p>
          <w:p>
            <w:pPr>
              <w:spacing w:before="0" w:after="40"/>
              <w:ind w:left="170"/>
            </w:pPr>
            <w:r>
              <w:rPr>
                <w:rFonts w:ascii="Calibri" w:hAnsi="Calibri"/>
                <w:b/>
                <w:color w:val="0F6F7C"/>
                <w:sz w:val="18"/>
              </w:rPr>
              <w:t xml:space="preserve">[QUICK_REPLY] </w:t>
            </w:r>
            <w:r>
              <w:rPr>
                <w:rFonts w:ascii="Calibri" w:hAnsi="Calibri"/>
                <w:color w:val="1F2A36"/>
                <w:sz w:val="20"/>
              </w:rPr>
              <w:t>Obrigado(a)!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Calibri" w:hAnsi="Calibri"/>
          <w:b/>
          <w:i w:val="0"/>
          <w:color w:val="142C4A"/>
          <w:sz w:val="20"/>
        </w:rPr>
        <w:t>Variáveis (exemplos preenchidos):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A5A6A"/>
          <w:sz w:val="20"/>
        </w:rPr>
        <w:t xml:space="preserve">   • {{1}} → Patrícia</w:t>
      </w:r>
    </w:p>
    <w:p>
      <w:pPr>
        <w:spacing w:before="80" w:after="40"/>
      </w:pPr>
      <w:r>
        <w:rPr>
          <w:rFonts w:ascii="Calibri" w:hAnsi="Calibri"/>
          <w:b/>
          <w:i w:val="0"/>
          <w:color w:val="142C4A"/>
          <w:sz w:val="20"/>
        </w:rPr>
        <w:t>Por que essa mensagem funciona:</w:t>
      </w:r>
    </w:p>
    <w:p>
      <w:pPr>
        <w:spacing w:before="0" w:after="40"/>
      </w:pPr>
      <w:r>
        <w:rPr>
          <w:rFonts w:ascii="Calibri" w:hAnsi="Calibri"/>
          <w:b w:val="0"/>
          <w:i/>
          <w:color w:val="4A5A6A"/>
          <w:sz w:val="20"/>
        </w:rPr>
        <w:t>Mensagem 100% relacional, sem oferta, sem desconto, sem CTA comercial. Reforça vínculo com o paciente e é uma porta de entrada natural para ele lembrar que precisa marcar consulta — mas a iniciativa parte dele.</w:t>
      </w:r>
    </w:p>
    <w:p>
      <w:pPr>
        <w:spacing w:before="80" w:after="40"/>
      </w:pPr>
      <w:r>
        <w:rPr>
          <w:rFonts w:ascii="Calibri" w:hAnsi="Calibri"/>
          <w:b/>
          <w:i w:val="0"/>
          <w:color w:val="142C4A"/>
          <w:sz w:val="20"/>
        </w:rPr>
        <w:t>Observação técnica (Meta):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A5A6A"/>
          <w:sz w:val="20"/>
        </w:rPr>
        <w:t>Risco MÉDIO. A Meta tem oscilado: algumas mensagens de aniversário puramente relacionais são aprovadas como UTILITY, outras são reclassificadas como MARKETING. Recomendamos submeter como UTILITY (esta versão); se for reclassificada, o conteúdo continua adequado e o custo apenas sobe levemente. NÃO adicionar 'presente especial', 'mimo', 'desconto' — isso garante reclassificação.</w:t>
      </w:r>
    </w:p>
    <w:p>
      <w:pPr>
        <w:pBdr>
          <w:bottom w:val="single" w:sz="6" w:space="1" w:color="C8CED4"/>
        </w:pBdr>
      </w:pPr>
    </w:p>
    <w:p>
      <w:pPr>
        <w:spacing w:before="280" w:after="120"/>
      </w:pPr>
      <w:r>
        <w:rPr>
          <w:rFonts w:ascii="Calibri" w:hAnsi="Calibri"/>
          <w:b/>
          <w:color w:val="142C4A"/>
          <w:sz w:val="32"/>
        </w:rPr>
        <w:t>06. Campanha do mês (Maio Vermelho, Mês das Mães, Namorados, etc.)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EEF2F6"/>
            <w:tcBorders>
              <w:top w:val="single" w:sz="6" w:color="EEF2F6"/>
              <w:left w:val="single" w:sz="6" w:color="EEF2F6"/>
              <w:bottom w:val="single" w:sz="6" w:color="EEF2F6"/>
              <w:right w:val="single" w:sz="6" w:color="EEF2F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 xml:space="preserve">  slug: mkt_master_campanha_mes  </w:t>
            </w:r>
          </w:p>
        </w:tc>
        <w:tc>
          <w:tcPr>
            <w:tcW w:type="dxa" w:w="2835"/>
            <w:shd w:val="clear" w:color="auto" w:fill="B76A10"/>
            <w:tcBorders>
              <w:top w:val="single" w:sz="6" w:color="B76A10"/>
              <w:left w:val="single" w:sz="6" w:color="B76A10"/>
              <w:bottom w:val="single" w:sz="6" w:color="B76A10"/>
              <w:right w:val="single" w:sz="6" w:color="B76A1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categoria: MARKETING  </w:t>
            </w:r>
          </w:p>
        </w:tc>
        <w:tc>
          <w:tcPr>
            <w:tcW w:type="dxa" w:w="2835"/>
            <w:shd w:val="clear" w:color="auto" w:fill="EEF2F6"/>
            <w:tcBorders>
              <w:top w:val="single" w:sz="6" w:color="EEF2F6"/>
              <w:left w:val="single" w:sz="6" w:color="EEF2F6"/>
              <w:bottom w:val="single" w:sz="6" w:color="EEF2F6"/>
              <w:right w:val="single" w:sz="6" w:color="EEF2F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 xml:space="preserve">  idioma: pt_BR  </w:t>
            </w:r>
          </w:p>
        </w:tc>
        <w:tc>
          <w:tcPr>
            <w:tcW w:type="dxa" w:w="2835"/>
            <w:shd w:val="clear" w:color="auto" w:fill="B76A10"/>
            <w:tcBorders>
              <w:top w:val="single" w:sz="6" w:color="B76A10"/>
              <w:left w:val="single" w:sz="6" w:color="B76A10"/>
              <w:bottom w:val="single" w:sz="6" w:color="B76A10"/>
              <w:right w:val="single" w:sz="6" w:color="B76A1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risco: Médio  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F5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before="120" w:after="40"/>
            </w:pPr>
            <w:r>
              <w:rPr>
                <w:rFonts w:ascii="Calibri" w:hAnsi="Calibri"/>
                <w:color w:val="1F2A36"/>
                <w:sz w:val="22"/>
              </w:rPr>
              <w:t>{{1}}, este mês a Master Clinic está com uma ação especial vinculada ao tema {{2}}.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  <w:t>O Dr. Wilton preparou orientações específicas para os pacientes da clínica sobre esse assunto. Quer receber por aqui?</w:t>
            </w:r>
          </w:p>
          <w:p>
            <w:pPr>
              <w:spacing w:before="80" w:after="40"/>
            </w:pPr>
            <w:r>
              <w:rPr>
                <w:rFonts w:ascii="Calibri" w:hAnsi="Calibri"/>
                <w:i/>
                <w:color w:val="707A86"/>
                <w:sz w:val="18"/>
              </w:rPr>
              <w:t>Master Clinic • Campanha mensal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>Botões:</w:t>
            </w:r>
          </w:p>
          <w:p>
            <w:pPr>
              <w:spacing w:before="0" w:after="40"/>
              <w:ind w:left="170"/>
            </w:pPr>
            <w:r>
              <w:rPr>
                <w:rFonts w:ascii="Calibri" w:hAnsi="Calibri"/>
                <w:b/>
                <w:color w:val="0F6F7C"/>
                <w:sz w:val="18"/>
              </w:rPr>
              <w:t xml:space="preserve">[QUICK_REPLY] </w:t>
            </w:r>
            <w:r>
              <w:rPr>
                <w:rFonts w:ascii="Calibri" w:hAnsi="Calibri"/>
                <w:color w:val="1F2A36"/>
                <w:sz w:val="20"/>
              </w:rPr>
              <w:t>Quero receber</w:t>
            </w:r>
          </w:p>
          <w:p>
            <w:pPr>
              <w:spacing w:before="0" w:after="40"/>
              <w:ind w:left="170"/>
            </w:pPr>
            <w:r>
              <w:rPr>
                <w:rFonts w:ascii="Calibri" w:hAnsi="Calibri"/>
                <w:b/>
                <w:color w:val="0F6F7C"/>
                <w:sz w:val="18"/>
              </w:rPr>
              <w:t xml:space="preserve">[QUICK_REPLY] </w:t>
            </w:r>
            <w:r>
              <w:rPr>
                <w:rFonts w:ascii="Calibri" w:hAnsi="Calibri"/>
                <w:color w:val="1F2A36"/>
                <w:sz w:val="20"/>
              </w:rPr>
              <w:t>Agora não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Calibri" w:hAnsi="Calibri"/>
          <w:b/>
          <w:i w:val="0"/>
          <w:color w:val="142C4A"/>
          <w:sz w:val="20"/>
        </w:rPr>
        <w:t>Variáveis (exemplos preenchidos):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A5A6A"/>
          <w:sz w:val="20"/>
        </w:rPr>
        <w:t xml:space="preserve">   • {{1}} → Lucas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A5A6A"/>
          <w:sz w:val="20"/>
        </w:rPr>
        <w:t xml:space="preserve">   • {{2}} → Maio Vermelho — prevenção ao câncer de boca</w:t>
      </w:r>
    </w:p>
    <w:p>
      <w:pPr>
        <w:spacing w:before="80" w:after="40"/>
      </w:pPr>
      <w:r>
        <w:rPr>
          <w:rFonts w:ascii="Calibri" w:hAnsi="Calibri"/>
          <w:b/>
          <w:i w:val="0"/>
          <w:color w:val="142C4A"/>
          <w:sz w:val="20"/>
        </w:rPr>
        <w:t>Por que essa mensagem funciona:</w:t>
      </w:r>
    </w:p>
    <w:p>
      <w:pPr>
        <w:spacing w:before="0" w:after="40"/>
      </w:pPr>
      <w:r>
        <w:rPr>
          <w:rFonts w:ascii="Calibri" w:hAnsi="Calibri"/>
          <w:b w:val="0"/>
          <w:i/>
          <w:color w:val="4A5A6A"/>
          <w:sz w:val="20"/>
        </w:rPr>
        <w:t>Campanhas mensais (Maio Vermelho, Dia das Mães, Namorados, Outubro Rosa) são INERENTEMENTE de marketing pela definição da Meta — são iniciativas em massa, sem gatilho transacional individual. Tentar submeter como UTILITY com tema sazonal seria rejeitado ou reclassificado automaticamente.</w:t>
      </w:r>
    </w:p>
    <w:p>
      <w:pPr>
        <w:spacing w:before="80" w:after="40"/>
      </w:pPr>
      <w:r>
        <w:rPr>
          <w:rFonts w:ascii="Calibri" w:hAnsi="Calibri"/>
          <w:b/>
          <w:i w:val="0"/>
          <w:color w:val="142C4A"/>
          <w:sz w:val="20"/>
        </w:rPr>
        <w:t>Observação técnica (Meta):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A5A6A"/>
          <w:sz w:val="20"/>
        </w:rPr>
        <w:t>Categoria MARKETING (assumida desde a submissão). Custo por conversa maior, mas é a forma honesta e segura de operar campanhas sazonais. Variável {{2}} permite reaproveitar o mesmo template para todas as campanhas do ano sem precisar criar um template novo a cada mês.</w:t>
      </w:r>
    </w:p>
    <w:p>
      <w:pPr>
        <w:pBdr>
          <w:bottom w:val="single" w:sz="6" w:space="1" w:color="C8CED4"/>
        </w:pBdr>
      </w:pPr>
    </w:p>
    <w:p>
      <w:pPr>
        <w:spacing w:before="280" w:after="120"/>
      </w:pPr>
      <w:r>
        <w:rPr>
          <w:rFonts w:ascii="Calibri" w:hAnsi="Calibri"/>
          <w:b/>
          <w:color w:val="142C4A"/>
          <w:sz w:val="32"/>
        </w:rPr>
        <w:t>07. Resgate de paciente (sumido há tempos)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EEF2F6"/>
            <w:tcBorders>
              <w:top w:val="single" w:sz="6" w:color="EEF2F6"/>
              <w:left w:val="single" w:sz="6" w:color="EEF2F6"/>
              <w:bottom w:val="single" w:sz="6" w:color="EEF2F6"/>
              <w:right w:val="single" w:sz="6" w:color="EEF2F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 xml:space="preserve">  slug: util_master_resgate_paciente  </w:t>
            </w:r>
          </w:p>
        </w:tc>
        <w:tc>
          <w:tcPr>
            <w:tcW w:type="dxa" w:w="2835"/>
            <w:shd w:val="clear" w:color="auto" w:fill="1F7A3A"/>
            <w:tcBorders>
              <w:top w:val="single" w:sz="6" w:color="1F7A3A"/>
              <w:left w:val="single" w:sz="6" w:color="1F7A3A"/>
              <w:bottom w:val="single" w:sz="6" w:color="1F7A3A"/>
              <w:right w:val="single" w:sz="6" w:color="1F7A3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categoria: UTILITY  </w:t>
            </w:r>
          </w:p>
        </w:tc>
        <w:tc>
          <w:tcPr>
            <w:tcW w:type="dxa" w:w="2835"/>
            <w:shd w:val="clear" w:color="auto" w:fill="EEF2F6"/>
            <w:tcBorders>
              <w:top w:val="single" w:sz="6" w:color="EEF2F6"/>
              <w:left w:val="single" w:sz="6" w:color="EEF2F6"/>
              <w:bottom w:val="single" w:sz="6" w:color="EEF2F6"/>
              <w:right w:val="single" w:sz="6" w:color="EEF2F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 xml:space="preserve">  idioma: pt_BR  </w:t>
            </w:r>
          </w:p>
        </w:tc>
        <w:tc>
          <w:tcPr>
            <w:tcW w:type="dxa" w:w="2835"/>
            <w:shd w:val="clear" w:color="auto" w:fill="B76A10"/>
            <w:tcBorders>
              <w:top w:val="single" w:sz="6" w:color="B76A10"/>
              <w:left w:val="single" w:sz="6" w:color="B76A10"/>
              <w:bottom w:val="single" w:sz="6" w:color="B76A10"/>
              <w:right w:val="single" w:sz="6" w:color="B76A1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risco: Médio  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F5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before="120" w:after="40"/>
            </w:pPr>
            <w:r>
              <w:rPr>
                <w:rFonts w:ascii="Calibri" w:hAnsi="Calibri"/>
                <w:color w:val="1F2A36"/>
                <w:sz w:val="22"/>
              </w:rPr>
              <w:t>{{1}}, fazendo uma análise de prontuários aqui na Master Clinic, identificamos que seu último acompanhamento com o Dr. Wilton foi há algum tempo.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  <w:t>Ele pediu para verificarmos se está tudo bem com a sua saúde bucal e se podemos ajudar a reorganizar sua agenda. Posso te ajudar?</w:t>
            </w:r>
          </w:p>
          <w:p>
            <w:pPr>
              <w:spacing w:before="80" w:after="40"/>
            </w:pPr>
            <w:r>
              <w:rPr>
                <w:rFonts w:ascii="Calibri" w:hAnsi="Calibri"/>
                <w:i/>
                <w:color w:val="707A86"/>
                <w:sz w:val="18"/>
              </w:rPr>
              <w:t>Master Clinic • Acompanhamento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>Botões:</w:t>
            </w:r>
          </w:p>
          <w:p>
            <w:pPr>
              <w:spacing w:before="0" w:after="40"/>
              <w:ind w:left="170"/>
            </w:pPr>
            <w:r>
              <w:rPr>
                <w:rFonts w:ascii="Calibri" w:hAnsi="Calibri"/>
                <w:b/>
                <w:color w:val="0F6F7C"/>
                <w:sz w:val="18"/>
              </w:rPr>
              <w:t xml:space="preserve">[QUICK_REPLY] </w:t>
            </w:r>
            <w:r>
              <w:rPr>
                <w:rFonts w:ascii="Calibri" w:hAnsi="Calibri"/>
                <w:color w:val="1F2A36"/>
                <w:sz w:val="20"/>
              </w:rPr>
              <w:t>Sim, me ajude</w:t>
            </w:r>
          </w:p>
          <w:p>
            <w:pPr>
              <w:spacing w:before="0" w:after="40"/>
              <w:ind w:left="170"/>
            </w:pPr>
            <w:r>
              <w:rPr>
                <w:rFonts w:ascii="Calibri" w:hAnsi="Calibri"/>
                <w:b/>
                <w:color w:val="0F6F7C"/>
                <w:sz w:val="18"/>
              </w:rPr>
              <w:t xml:space="preserve">[QUICK_REPLY] </w:t>
            </w:r>
            <w:r>
              <w:rPr>
                <w:rFonts w:ascii="Calibri" w:hAnsi="Calibri"/>
                <w:color w:val="1F2A36"/>
                <w:sz w:val="20"/>
              </w:rPr>
              <w:t>Está tudo bem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Calibri" w:hAnsi="Calibri"/>
          <w:b/>
          <w:i w:val="0"/>
          <w:color w:val="142C4A"/>
          <w:sz w:val="20"/>
        </w:rPr>
        <w:t>Variáveis (exemplos preenchidos):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A5A6A"/>
          <w:sz w:val="20"/>
        </w:rPr>
        <w:t xml:space="preserve">   • {{1}} → Rodrigo</w:t>
      </w:r>
    </w:p>
    <w:p>
      <w:pPr>
        <w:spacing w:before="80" w:after="40"/>
      </w:pPr>
      <w:r>
        <w:rPr>
          <w:rFonts w:ascii="Calibri" w:hAnsi="Calibri"/>
          <w:b/>
          <w:i w:val="0"/>
          <w:color w:val="142C4A"/>
          <w:sz w:val="20"/>
        </w:rPr>
        <w:t>Por que essa mensagem funciona:</w:t>
      </w:r>
    </w:p>
    <w:p>
      <w:pPr>
        <w:spacing w:before="0" w:after="40"/>
      </w:pPr>
      <w:r>
        <w:rPr>
          <w:rFonts w:ascii="Calibri" w:hAnsi="Calibri"/>
          <w:b w:val="0"/>
          <w:i/>
          <w:color w:val="4A5A6A"/>
          <w:sz w:val="20"/>
        </w:rPr>
        <w:t>O gancho é uma ação interna real (revisão de prontuários) feita pela clínica — não é um disparo genérico. A iniciativa do Dr. Wilton ('ele pediu para verificarmos') humaniza e tira o cheiro de cobrança. Curiosidade + cuidado preventivo.</w:t>
      </w:r>
    </w:p>
    <w:p>
      <w:pPr>
        <w:spacing w:before="80" w:after="40"/>
      </w:pPr>
      <w:r>
        <w:rPr>
          <w:rFonts w:ascii="Calibri" w:hAnsi="Calibri"/>
          <w:b/>
          <w:i w:val="0"/>
          <w:color w:val="142C4A"/>
          <w:sz w:val="20"/>
        </w:rPr>
        <w:t>Observação técnica (Meta):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A5A6A"/>
          <w:sz w:val="20"/>
        </w:rPr>
        <w:t>Risco MÉDIO. Resgate de base é uma zona cinzenta — depende muito da redação. Esta versão evita gatilhos de marketing porque referencia atividade interna da clínica (análise de prontuário) e foca em verificação de saúde, não em vender. Se a Meta reclassificar, vira MARKETING e segue funcionando.</w:t>
      </w:r>
    </w:p>
    <w:p>
      <w:pPr>
        <w:pBdr>
          <w:bottom w:val="single" w:sz="6" w:space="1" w:color="C8CED4"/>
        </w:pBdr>
      </w:pPr>
    </w:p>
    <w:p>
      <w:pPr>
        <w:spacing w:before="280" w:after="120"/>
      </w:pPr>
      <w:r>
        <w:rPr>
          <w:rFonts w:ascii="Calibri" w:hAnsi="Calibri"/>
          <w:b/>
          <w:color w:val="142C4A"/>
          <w:sz w:val="32"/>
        </w:rPr>
        <w:t>08. Follow-up de primeira consulta (lead que não agendou)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EEF2F6"/>
            <w:tcBorders>
              <w:top w:val="single" w:sz="6" w:color="EEF2F6"/>
              <w:left w:val="single" w:sz="6" w:color="EEF2F6"/>
              <w:bottom w:val="single" w:sz="6" w:color="EEF2F6"/>
              <w:right w:val="single" w:sz="6" w:color="EEF2F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 xml:space="preserve">  slug: util_master_followup_primeira_consulta  </w:t>
            </w:r>
          </w:p>
        </w:tc>
        <w:tc>
          <w:tcPr>
            <w:tcW w:type="dxa" w:w="2835"/>
            <w:shd w:val="clear" w:color="auto" w:fill="1F7A3A"/>
            <w:tcBorders>
              <w:top w:val="single" w:sz="6" w:color="1F7A3A"/>
              <w:left w:val="single" w:sz="6" w:color="1F7A3A"/>
              <w:bottom w:val="single" w:sz="6" w:color="1F7A3A"/>
              <w:right w:val="single" w:sz="6" w:color="1F7A3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categoria: UTILITY  </w:t>
            </w:r>
          </w:p>
        </w:tc>
        <w:tc>
          <w:tcPr>
            <w:tcW w:type="dxa" w:w="2835"/>
            <w:shd w:val="clear" w:color="auto" w:fill="EEF2F6"/>
            <w:tcBorders>
              <w:top w:val="single" w:sz="6" w:color="EEF2F6"/>
              <w:left w:val="single" w:sz="6" w:color="EEF2F6"/>
              <w:bottom w:val="single" w:sz="6" w:color="EEF2F6"/>
              <w:right w:val="single" w:sz="6" w:color="EEF2F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 xml:space="preserve">  idioma: pt_BR  </w:t>
            </w:r>
          </w:p>
        </w:tc>
        <w:tc>
          <w:tcPr>
            <w:tcW w:type="dxa" w:w="2835"/>
            <w:shd w:val="clear" w:color="auto" w:fill="1F7A3A"/>
            <w:tcBorders>
              <w:top w:val="single" w:sz="6" w:color="1F7A3A"/>
              <w:left w:val="single" w:sz="6" w:color="1F7A3A"/>
              <w:bottom w:val="single" w:sz="6" w:color="1F7A3A"/>
              <w:right w:val="single" w:sz="6" w:color="1F7A3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risco: Baixo  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F5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before="120" w:after="40"/>
            </w:pPr>
            <w:r>
              <w:rPr>
                <w:rFonts w:ascii="Calibri" w:hAnsi="Calibri"/>
                <w:color w:val="1F2A36"/>
                <w:sz w:val="22"/>
              </w:rPr>
              <w:t>{{1}}, dando continuidade à sua solicitação de avaliação na Master Clinic, registrada em {{2}}, identificamos que o agendamento ainda está em aberto.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  <w:t>Conseguimos preservar algumas janelas de horário com o Dr. Wilton para esta semana. Quer que eu envie?</w:t>
            </w:r>
          </w:p>
          <w:p>
            <w:pPr>
              <w:spacing w:before="80" w:after="40"/>
            </w:pPr>
            <w:r>
              <w:rPr>
                <w:rFonts w:ascii="Calibri" w:hAnsi="Calibri"/>
                <w:i/>
                <w:color w:val="707A86"/>
                <w:sz w:val="18"/>
              </w:rPr>
              <w:t>Master Clinic • Atendimento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>Botões:</w:t>
            </w:r>
          </w:p>
          <w:p>
            <w:pPr>
              <w:spacing w:before="0" w:after="40"/>
              <w:ind w:left="170"/>
            </w:pPr>
            <w:r>
              <w:rPr>
                <w:rFonts w:ascii="Calibri" w:hAnsi="Calibri"/>
                <w:b/>
                <w:color w:val="0F6F7C"/>
                <w:sz w:val="18"/>
              </w:rPr>
              <w:t xml:space="preserve">[QUICK_REPLY] </w:t>
            </w:r>
            <w:r>
              <w:rPr>
                <w:rFonts w:ascii="Calibri" w:hAnsi="Calibri"/>
                <w:color w:val="1F2A36"/>
                <w:sz w:val="20"/>
              </w:rPr>
              <w:t>Quero ver os horários</w:t>
            </w:r>
          </w:p>
          <w:p>
            <w:pPr>
              <w:spacing w:before="0" w:after="40"/>
              <w:ind w:left="170"/>
            </w:pPr>
            <w:r>
              <w:rPr>
                <w:rFonts w:ascii="Calibri" w:hAnsi="Calibri"/>
                <w:b/>
                <w:color w:val="0F6F7C"/>
                <w:sz w:val="18"/>
              </w:rPr>
              <w:t xml:space="preserve">[QUICK_REPLY] </w:t>
            </w:r>
            <w:r>
              <w:rPr>
                <w:rFonts w:ascii="Calibri" w:hAnsi="Calibri"/>
                <w:color w:val="1F2A36"/>
                <w:sz w:val="20"/>
              </w:rPr>
              <w:t>Não tenho mais interesse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Calibri" w:hAnsi="Calibri"/>
          <w:b/>
          <w:i w:val="0"/>
          <w:color w:val="142C4A"/>
          <w:sz w:val="20"/>
        </w:rPr>
        <w:t>Variáveis (exemplos preenchidos):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A5A6A"/>
          <w:sz w:val="20"/>
        </w:rPr>
        <w:t xml:space="preserve">   • {{1}} → Beatriz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A5A6A"/>
          <w:sz w:val="20"/>
        </w:rPr>
        <w:t xml:space="preserve">   • {{2}} → 15/05</w:t>
      </w:r>
    </w:p>
    <w:p>
      <w:pPr>
        <w:spacing w:before="80" w:after="40"/>
      </w:pPr>
      <w:r>
        <w:rPr>
          <w:rFonts w:ascii="Calibri" w:hAnsi="Calibri"/>
          <w:b/>
          <w:i w:val="0"/>
          <w:color w:val="142C4A"/>
          <w:sz w:val="20"/>
        </w:rPr>
        <w:t>Por que essa mensagem funciona:</w:t>
      </w:r>
    </w:p>
    <w:p>
      <w:pPr>
        <w:spacing w:before="0" w:after="40"/>
      </w:pPr>
      <w:r>
        <w:rPr>
          <w:rFonts w:ascii="Calibri" w:hAnsi="Calibri"/>
          <w:b w:val="0"/>
          <w:i/>
          <w:color w:val="4A5A6A"/>
          <w:sz w:val="20"/>
        </w:rPr>
        <w:t>Combina três técnicas: enquadramento de continuidade ('dando continuidade'), data específica da solicitação ({{2}}) e ação pendente ('agendamento ainda em aberto'). O botão de descarte ('Não tenho mais interesse') protege a qualidade do template — leads que não responderiam viram um clique limpo de saída.</w:t>
      </w:r>
    </w:p>
    <w:p>
      <w:pPr>
        <w:spacing w:before="80" w:after="40"/>
      </w:pPr>
      <w:r>
        <w:rPr>
          <w:rFonts w:ascii="Calibri" w:hAnsi="Calibri"/>
          <w:b/>
          <w:i w:val="0"/>
          <w:color w:val="142C4A"/>
          <w:sz w:val="20"/>
        </w:rPr>
        <w:t>Observação técnica (Meta):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A5A6A"/>
          <w:sz w:val="20"/>
        </w:rPr>
        <w:t>Risco baixo. Existe gatilho transacional explícito e datado. A estrutura é praticamente a definição de UTILITY pela Meta.</w:t>
      </w:r>
    </w:p>
    <w:p>
      <w:pPr>
        <w:pBdr>
          <w:bottom w:val="single" w:sz="6" w:space="1" w:color="C8CED4"/>
        </w:pBdr>
      </w:pPr>
    </w:p>
    <w:p>
      <w:pPr>
        <w:spacing w:before="280" w:after="120"/>
      </w:pPr>
      <w:r>
        <w:rPr>
          <w:rFonts w:ascii="Calibri" w:hAnsi="Calibri"/>
          <w:b/>
          <w:color w:val="142C4A"/>
          <w:sz w:val="32"/>
        </w:rPr>
        <w:t>09. Follow-up de fechamento (paciente avaliado que não fechou tratamento)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EEF2F6"/>
            <w:tcBorders>
              <w:top w:val="single" w:sz="6" w:color="EEF2F6"/>
              <w:left w:val="single" w:sz="6" w:color="EEF2F6"/>
              <w:bottom w:val="single" w:sz="6" w:color="EEF2F6"/>
              <w:right w:val="single" w:sz="6" w:color="EEF2F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 xml:space="preserve">  slug: util_master_followup_fechamento_tratamento  </w:t>
            </w:r>
          </w:p>
        </w:tc>
        <w:tc>
          <w:tcPr>
            <w:tcW w:type="dxa" w:w="2835"/>
            <w:shd w:val="clear" w:color="auto" w:fill="1F7A3A"/>
            <w:tcBorders>
              <w:top w:val="single" w:sz="6" w:color="1F7A3A"/>
              <w:left w:val="single" w:sz="6" w:color="1F7A3A"/>
              <w:bottom w:val="single" w:sz="6" w:color="1F7A3A"/>
              <w:right w:val="single" w:sz="6" w:color="1F7A3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categoria: UTILITY  </w:t>
            </w:r>
          </w:p>
        </w:tc>
        <w:tc>
          <w:tcPr>
            <w:tcW w:type="dxa" w:w="2835"/>
            <w:shd w:val="clear" w:color="auto" w:fill="EEF2F6"/>
            <w:tcBorders>
              <w:top w:val="single" w:sz="6" w:color="EEF2F6"/>
              <w:left w:val="single" w:sz="6" w:color="EEF2F6"/>
              <w:bottom w:val="single" w:sz="6" w:color="EEF2F6"/>
              <w:right w:val="single" w:sz="6" w:color="EEF2F6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 xml:space="preserve">  idioma: pt_BR  </w:t>
            </w:r>
          </w:p>
        </w:tc>
        <w:tc>
          <w:tcPr>
            <w:tcW w:type="dxa" w:w="2835"/>
            <w:shd w:val="clear" w:color="auto" w:fill="1F7A3A"/>
            <w:tcBorders>
              <w:top w:val="single" w:sz="6" w:color="1F7A3A"/>
              <w:left w:val="single" w:sz="6" w:color="1F7A3A"/>
              <w:bottom w:val="single" w:sz="6" w:color="1F7A3A"/>
              <w:right w:val="single" w:sz="6" w:color="1F7A3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 risco: Baixo  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F5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</w:tcPr>
          <w:p>
            <w:pPr>
              <w:spacing w:before="120" w:after="40"/>
            </w:pPr>
            <w:r>
              <w:rPr>
                <w:rFonts w:ascii="Calibri" w:hAnsi="Calibri"/>
                <w:color w:val="1F2A36"/>
                <w:sz w:val="22"/>
              </w:rPr>
              <w:t>{{1}}, o Dr. Wilton finalizou a revisão do seu plano de tratamento da consulta de {{2}} aqui na Master Clinic.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1F2A36"/>
                <w:sz w:val="22"/>
              </w:rPr>
              <w:t>Há uma definição que precisa da sua parte para liberarmos o início. Posso te explicar os próximos passos por aqui?</w:t>
            </w:r>
          </w:p>
          <w:p>
            <w:pPr>
              <w:spacing w:before="80" w:after="40"/>
            </w:pPr>
            <w:r>
              <w:rPr>
                <w:rFonts w:ascii="Calibri" w:hAnsi="Calibri"/>
                <w:i/>
                <w:color w:val="707A86"/>
                <w:sz w:val="18"/>
              </w:rPr>
              <w:t>Master Clinic • Plano de tratamento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142C4A"/>
                <w:sz w:val="18"/>
              </w:rPr>
              <w:t>Botões:</w:t>
            </w:r>
          </w:p>
          <w:p>
            <w:pPr>
              <w:spacing w:before="0" w:after="40"/>
              <w:ind w:left="170"/>
            </w:pPr>
            <w:r>
              <w:rPr>
                <w:rFonts w:ascii="Calibri" w:hAnsi="Calibri"/>
                <w:b/>
                <w:color w:val="0F6F7C"/>
                <w:sz w:val="18"/>
              </w:rPr>
              <w:t xml:space="preserve">[QUICK_REPLY] </w:t>
            </w:r>
            <w:r>
              <w:rPr>
                <w:rFonts w:ascii="Calibri" w:hAnsi="Calibri"/>
                <w:color w:val="1F2A36"/>
                <w:sz w:val="20"/>
              </w:rPr>
              <w:t>Pode explicar</w:t>
            </w:r>
          </w:p>
          <w:p>
            <w:pPr>
              <w:spacing w:before="0" w:after="40"/>
              <w:ind w:left="170"/>
            </w:pPr>
            <w:r>
              <w:rPr>
                <w:rFonts w:ascii="Calibri" w:hAnsi="Calibri"/>
                <w:b/>
                <w:color w:val="0F6F7C"/>
                <w:sz w:val="18"/>
              </w:rPr>
              <w:t xml:space="preserve">[QUICK_REPLY] </w:t>
            </w:r>
            <w:r>
              <w:rPr>
                <w:rFonts w:ascii="Calibri" w:hAnsi="Calibri"/>
                <w:color w:val="1F2A36"/>
                <w:sz w:val="20"/>
              </w:rPr>
              <w:t>Preciso de mais tempo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Calibri" w:hAnsi="Calibri"/>
          <w:b/>
          <w:i w:val="0"/>
          <w:color w:val="142C4A"/>
          <w:sz w:val="20"/>
        </w:rPr>
        <w:t>Variáveis (exemplos preenchidos):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A5A6A"/>
          <w:sz w:val="20"/>
        </w:rPr>
        <w:t xml:space="preserve">   • {{1}} → Hugo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A5A6A"/>
          <w:sz w:val="20"/>
        </w:rPr>
        <w:t xml:space="preserve">   • {{2}} → 10/05</w:t>
      </w:r>
    </w:p>
    <w:p>
      <w:pPr>
        <w:spacing w:before="80" w:after="40"/>
      </w:pPr>
      <w:r>
        <w:rPr>
          <w:rFonts w:ascii="Calibri" w:hAnsi="Calibri"/>
          <w:b/>
          <w:i w:val="0"/>
          <w:color w:val="142C4A"/>
          <w:sz w:val="20"/>
        </w:rPr>
        <w:t>Por que essa mensagem funciona:</w:t>
      </w:r>
    </w:p>
    <w:p>
      <w:pPr>
        <w:spacing w:before="0" w:after="40"/>
      </w:pPr>
      <w:r>
        <w:rPr>
          <w:rFonts w:ascii="Calibri" w:hAnsi="Calibri"/>
          <w:b w:val="0"/>
          <w:i/>
          <w:color w:val="4A5A6A"/>
          <w:sz w:val="20"/>
        </w:rPr>
        <w:t>Loop aberto poderoso: 'há uma definição que precisa da sua parte'. O paciente que recebeu plano e ainda não decidiu sente que existe algo pendente do lado dele — porque existe. Não menciona preço nem tenta vender; só convida a retomar a conversa onde ela parou.</w:t>
      </w:r>
    </w:p>
    <w:p>
      <w:pPr>
        <w:spacing w:before="80" w:after="40"/>
      </w:pPr>
      <w:r>
        <w:rPr>
          <w:rFonts w:ascii="Calibri" w:hAnsi="Calibri"/>
          <w:b/>
          <w:i w:val="0"/>
          <w:color w:val="142C4A"/>
          <w:sz w:val="20"/>
        </w:rPr>
        <w:t>Observação técnica (Meta):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A5A6A"/>
          <w:sz w:val="20"/>
        </w:rPr>
        <w:t>Risco baixo. O paciente passou por consulta real, recebeu plano real e há etapa pendente real. É textualmente um aviso de status de processo — o caso de uso mais seguro de UTILITY.</w:t>
      </w:r>
    </w:p>
    <w:p>
      <w:pPr>
        <w:pBdr>
          <w:bottom w:val="single" w:sz="6" w:space="1" w:color="C8CED4"/>
        </w:pBdr>
      </w:pPr>
    </w:p>
    <w:p>
      <w:pPr>
        <w:spacing w:before="280" w:after="120"/>
      </w:pPr>
      <w:r>
        <w:rPr>
          <w:rFonts w:ascii="Calibri" w:hAnsi="Calibri"/>
          <w:b/>
          <w:color w:val="142C4A"/>
          <w:sz w:val="32"/>
        </w:rPr>
        <w:t>Próximos passos sugeridos</w:t>
      </w:r>
    </w:p>
    <w:p>
      <w:pPr>
        <w:spacing w:after="80"/>
        <w:ind w:left="283"/>
      </w:pPr>
      <w:r>
        <w:rPr>
          <w:rFonts w:ascii="Calibri" w:hAnsi="Calibri"/>
          <w:b/>
          <w:color w:val="0F6F7C"/>
          <w:sz w:val="22"/>
        </w:rPr>
        <w:t xml:space="preserve">1.  </w:t>
      </w:r>
      <w:r>
        <w:rPr>
          <w:rFonts w:ascii="Calibri" w:hAnsi="Calibri"/>
          <w:color w:val="4A5A6A"/>
          <w:sz w:val="22"/>
        </w:rPr>
        <w:t>Você revisa os 9 templates e marca quais aprova como estão e quais quer ajustar.</w:t>
      </w:r>
    </w:p>
    <w:p>
      <w:pPr>
        <w:spacing w:after="80"/>
        <w:ind w:left="283"/>
      </w:pPr>
      <w:r>
        <w:rPr>
          <w:rFonts w:ascii="Calibri" w:hAnsi="Calibri"/>
          <w:b/>
          <w:color w:val="0F6F7C"/>
          <w:sz w:val="22"/>
        </w:rPr>
        <w:t xml:space="preserve">2.  </w:t>
      </w:r>
      <w:r>
        <w:rPr>
          <w:rFonts w:ascii="Calibri" w:hAnsi="Calibri"/>
          <w:color w:val="4A5A6A"/>
          <w:sz w:val="22"/>
        </w:rPr>
        <w:t>Para os que precisarem de ajuste, anota a observação no próprio documento (ou me manda em áudio, do jeito que preferir).</w:t>
      </w:r>
    </w:p>
    <w:p>
      <w:pPr>
        <w:spacing w:after="80"/>
        <w:ind w:left="283"/>
      </w:pPr>
      <w:r>
        <w:rPr>
          <w:rFonts w:ascii="Calibri" w:hAnsi="Calibri"/>
          <w:b/>
          <w:color w:val="0F6F7C"/>
          <w:sz w:val="22"/>
        </w:rPr>
        <w:t xml:space="preserve">3.  </w:t>
      </w:r>
      <w:r>
        <w:rPr>
          <w:rFonts w:ascii="Calibri" w:hAnsi="Calibri"/>
          <w:color w:val="4A5A6A"/>
          <w:sz w:val="22"/>
        </w:rPr>
        <w:t>Eu submeto os aprovados na Meta via WABA. Aprovação costuma sair em até 1h, mas pode levar até 24h.</w:t>
      </w:r>
    </w:p>
    <w:p>
      <w:pPr>
        <w:spacing w:after="80"/>
        <w:ind w:left="283"/>
      </w:pPr>
      <w:r>
        <w:rPr>
          <w:rFonts w:ascii="Calibri" w:hAnsi="Calibri"/>
          <w:b/>
          <w:color w:val="0F6F7C"/>
          <w:sz w:val="22"/>
        </w:rPr>
        <w:t xml:space="preserve">4.  </w:t>
      </w:r>
      <w:r>
        <w:rPr>
          <w:rFonts w:ascii="Calibri" w:hAnsi="Calibri"/>
          <w:color w:val="4A5A6A"/>
          <w:sz w:val="22"/>
        </w:rPr>
        <w:t>Depois de aprovados, os templates ficam disponíveis para a equipe disparar conforme cada situação acontecer.</w:t>
      </w:r>
    </w:p>
    <w:p>
      <w:pPr>
        <w:spacing w:before="0" w:after="80"/>
      </w:pPr>
    </w:p>
    <w:p>
      <w:pPr>
        <w:spacing w:before="0" w:after="200"/>
      </w:pPr>
      <w:r>
        <w:rPr>
          <w:rFonts w:ascii="Calibri" w:hAnsi="Calibri"/>
          <w:b w:val="0"/>
          <w:i/>
          <w:color w:val="707A86"/>
          <w:sz w:val="20"/>
        </w:rPr>
        <w:t>Observação importante: a Meta pode reclassificar um template como MARKETING mesmo que ele seja submetido como UTILITY. Quando isso acontece, a mensagem continua sendo entregue — só muda o custo. Nenhum template aqui propõe enganar o sistema; o que fazemos é usar a redação correta para cada caso real da clínica.</w:t>
      </w:r>
    </w:p>
    <w:p>
      <w:pPr>
        <w:pBdr>
          <w:bottom w:val="single" w:sz="6" w:space="1" w:color="C8CED4"/>
        </w:pBdr>
      </w:pPr>
    </w:p>
    <w:p>
      <w:pPr>
        <w:spacing w:before="160" w:after="80"/>
        <w:jc w:val="center"/>
      </w:pPr>
      <w:r>
        <w:rPr>
          <w:rFonts w:ascii="Calibri" w:hAnsi="Calibri"/>
          <w:b w:val="0"/>
          <w:i/>
          <w:color w:val="707A86"/>
          <w:sz w:val="18"/>
        </w:rPr>
        <w:t>Proposta preparada para Dr. Wilton — Master Clinic Odontologia Especializada.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