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AEC6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689BB912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3917CAE5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60CF877C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514CC4FA" w14:textId="77777777" w:rsidR="00A56A80" w:rsidRPr="00A56A80" w:rsidRDefault="002072B0" w:rsidP="00A56A80">
      <w:pPr>
        <w:spacing w:line="360" w:lineRule="auto"/>
        <w:ind w:right="509"/>
        <w:jc w:val="center"/>
        <w:rPr>
          <w:b/>
          <w:color w:val="475569"/>
          <w:sz w:val="26"/>
          <w:lang w:val="pt-BR"/>
        </w:rPr>
      </w:pPr>
      <w:r w:rsidRPr="00B134C8">
        <w:rPr>
          <w:rFonts w:eastAsia="Arial"/>
          <w:b/>
          <w:color w:val="475569"/>
          <w:lang w:val="pt-BR"/>
        </w:rPr>
        <w:t>FIAP — Pós Tech</w:t>
      </w:r>
      <w:r w:rsidRPr="00B134C8">
        <w:rPr>
          <w:rFonts w:eastAsia="Arial"/>
          <w:b/>
          <w:color w:val="475569"/>
          <w:lang w:val="pt-BR"/>
        </w:rPr>
        <w:br/>
      </w:r>
      <w:r w:rsidR="00A56A80" w:rsidRPr="00A56A80">
        <w:rPr>
          <w:rFonts w:eastAsia="Arial"/>
          <w:b/>
          <w:color w:val="475569"/>
          <w:lang w:val="pt-BR"/>
        </w:rPr>
        <w:t>Software Architecture</w:t>
      </w:r>
    </w:p>
    <w:p w14:paraId="09F20DC1" w14:textId="092D9333" w:rsidR="002072B0" w:rsidRPr="00B134C8" w:rsidRDefault="002072B0" w:rsidP="00A56A80">
      <w:pPr>
        <w:spacing w:line="360" w:lineRule="auto"/>
        <w:ind w:right="509"/>
        <w:jc w:val="center"/>
        <w:rPr>
          <w:lang w:val="pt-BR"/>
        </w:rPr>
      </w:pPr>
    </w:p>
    <w:p w14:paraId="260668ED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5EF40E55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53D6C299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70F43AC0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  <w:r w:rsidRPr="00B134C8">
        <w:rPr>
          <w:rFonts w:eastAsia="Arial"/>
          <w:b/>
          <w:color w:val="0F172A"/>
          <w:sz w:val="40"/>
          <w:lang w:val="pt-BR"/>
        </w:rPr>
        <w:t>Linguagem Ubíqua</w:t>
      </w:r>
    </w:p>
    <w:p w14:paraId="245C07AD" w14:textId="77777777" w:rsidR="002072B0" w:rsidRPr="00B134C8" w:rsidRDefault="002072B0" w:rsidP="00B134C8">
      <w:pPr>
        <w:spacing w:line="360" w:lineRule="auto"/>
        <w:ind w:right="509"/>
        <w:jc w:val="center"/>
        <w:rPr>
          <w:color w:val="475569"/>
          <w:sz w:val="36"/>
          <w:lang w:val="pt-BR"/>
        </w:rPr>
      </w:pPr>
      <w:r w:rsidRPr="00B134C8">
        <w:rPr>
          <w:rFonts w:eastAsia="Arial"/>
          <w:b/>
          <w:color w:val="475569"/>
          <w:sz w:val="28"/>
          <w:lang w:val="pt-BR"/>
        </w:rPr>
        <w:t>Aplicação de Domain-Driven Design ao</w:t>
      </w:r>
      <w:r w:rsidRPr="00B134C8">
        <w:rPr>
          <w:rFonts w:eastAsia="Arial"/>
          <w:b/>
          <w:color w:val="475569"/>
          <w:sz w:val="28"/>
          <w:lang w:val="pt-BR"/>
        </w:rPr>
        <w:br/>
        <w:t xml:space="preserve">Tech Challenge fase 1 </w:t>
      </w:r>
    </w:p>
    <w:p w14:paraId="09812190" w14:textId="77777777" w:rsidR="002072B0" w:rsidRPr="00B134C8" w:rsidRDefault="002072B0" w:rsidP="00B134C8">
      <w:pPr>
        <w:spacing w:line="360" w:lineRule="auto"/>
        <w:ind w:right="509"/>
        <w:jc w:val="center"/>
        <w:rPr>
          <w:color w:val="475569"/>
          <w:sz w:val="36"/>
          <w:lang w:val="pt-BR"/>
        </w:rPr>
      </w:pPr>
    </w:p>
    <w:p w14:paraId="4CE0EFD0" w14:textId="77777777" w:rsidR="000C488C" w:rsidRPr="00B134C8" w:rsidRDefault="000C488C" w:rsidP="00B134C8">
      <w:pPr>
        <w:spacing w:line="360" w:lineRule="auto"/>
        <w:ind w:right="509"/>
        <w:jc w:val="center"/>
        <w:rPr>
          <w:color w:val="475569"/>
          <w:sz w:val="36"/>
          <w:lang w:val="pt-BR"/>
        </w:rPr>
      </w:pPr>
      <w:r w:rsidRPr="00B134C8">
        <w:rPr>
          <w:rFonts w:eastAsia="Arial"/>
          <w:color w:val="475569"/>
          <w:lang w:val="pt-BR"/>
        </w:rPr>
        <w:t xml:space="preserve">MVP backend do sistema de </w:t>
      </w:r>
    </w:p>
    <w:p w14:paraId="6C5CE5BD" w14:textId="419819F7" w:rsidR="000C488C" w:rsidRPr="00B134C8" w:rsidRDefault="000C488C" w:rsidP="00B134C8">
      <w:pPr>
        <w:spacing w:line="360" w:lineRule="auto"/>
        <w:ind w:right="509"/>
        <w:jc w:val="center"/>
        <w:rPr>
          <w:lang w:val="pt-BR"/>
        </w:rPr>
      </w:pPr>
      <w:r w:rsidRPr="00B134C8">
        <w:rPr>
          <w:rFonts w:eastAsia="Arial"/>
          <w:color w:val="475569"/>
          <w:lang w:val="pt-BR"/>
        </w:rPr>
        <w:t xml:space="preserve">oficina </w:t>
      </w:r>
      <w:r w:rsidR="00B134C8" w:rsidRPr="00B134C8">
        <w:rPr>
          <w:rFonts w:eastAsia="Arial"/>
          <w:color w:val="475569"/>
          <w:lang w:val="pt-BR"/>
        </w:rPr>
        <w:t>mecânica</w:t>
      </w:r>
      <w:r w:rsidRPr="00B134C8">
        <w:rPr>
          <w:rFonts w:eastAsia="Arial"/>
          <w:color w:val="475569"/>
          <w:lang w:val="pt-BR"/>
        </w:rPr>
        <w:t xml:space="preserve"> com gestão de ordem de serviços e peças</w:t>
      </w:r>
    </w:p>
    <w:p w14:paraId="647EC96A" w14:textId="5245EBBB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6F01D679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348DE089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41EBB5EC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0AAEE386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725B3569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</w:p>
    <w:p w14:paraId="41F3E3AF" w14:textId="39177E62" w:rsidR="002072B0" w:rsidRPr="00B134C8" w:rsidRDefault="002072B0" w:rsidP="00B134C8">
      <w:pPr>
        <w:spacing w:after="360" w:line="360" w:lineRule="auto"/>
        <w:ind w:right="509"/>
        <w:jc w:val="center"/>
        <w:rPr>
          <w:lang w:val="pt-BR"/>
        </w:rPr>
      </w:pPr>
      <w:r w:rsidRPr="00B134C8">
        <w:rPr>
          <w:rFonts w:eastAsia="Arial"/>
          <w:b/>
          <w:lang w:val="pt-BR"/>
        </w:rPr>
        <w:br w:type="page"/>
      </w:r>
      <w:r w:rsidRPr="00B134C8">
        <w:rPr>
          <w:rFonts w:eastAsia="Arial"/>
          <w:b/>
          <w:color w:val="0F172A"/>
          <w:lang w:val="pt-BR"/>
        </w:rPr>
        <w:lastRenderedPageBreak/>
        <w:t>Sumário</w:t>
      </w:r>
    </w:p>
    <w:p w14:paraId="44728ADD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1. Resumo</w:t>
      </w:r>
      <w:r>
        <w:rPr>
          <w:rFonts w:eastAsia="Arial"/>
        </w:rPr>
        <w:tab/>
        <w:t>3</w:t>
      </w:r>
    </w:p>
    <w:p w14:paraId="79461567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2. Contexto do Projeto</w:t>
      </w:r>
      <w:r>
        <w:rPr>
          <w:rFonts w:eastAsia="Arial"/>
        </w:rPr>
        <w:tab/>
        <w:t>4</w:t>
      </w:r>
    </w:p>
    <w:p w14:paraId="10AFF773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2.1 Visão geral do negócio</w:t>
      </w:r>
      <w:r>
        <w:rPr>
          <w:rFonts w:eastAsia="Arial"/>
        </w:rPr>
        <w:tab/>
        <w:t>4</w:t>
      </w:r>
    </w:p>
    <w:p w14:paraId="49B4A0F6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2.2 Bounded Contexts e arquitetura</w:t>
      </w:r>
      <w:r>
        <w:rPr>
          <w:rFonts w:eastAsia="Arial"/>
        </w:rPr>
        <w:tab/>
        <w:t>5</w:t>
      </w:r>
    </w:p>
    <w:p w14:paraId="318FE153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2.3 Mapa de contextos</w:t>
      </w:r>
      <w:r>
        <w:rPr>
          <w:rFonts w:eastAsia="Arial"/>
        </w:rPr>
        <w:tab/>
        <w:t>6</w:t>
      </w:r>
    </w:p>
    <w:p w14:paraId="77C3EC77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3. Linguagem Ubíqua</w:t>
      </w:r>
      <w:r>
        <w:rPr>
          <w:rFonts w:eastAsia="Arial"/>
        </w:rPr>
        <w:tab/>
        <w:t>7</w:t>
      </w:r>
    </w:p>
    <w:p w14:paraId="32537DBA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3.1 Domínio principal — Ordem de Serviço</w:t>
      </w:r>
      <w:r>
        <w:rPr>
          <w:rFonts w:eastAsia="Arial"/>
        </w:rPr>
        <w:tab/>
        <w:t>7</w:t>
      </w:r>
    </w:p>
    <w:p w14:paraId="480B2302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3.2 Domínios genéricos</w:t>
      </w:r>
      <w:r>
        <w:rPr>
          <w:rFonts w:eastAsia="Arial"/>
        </w:rPr>
        <w:tab/>
        <w:t>8</w:t>
      </w:r>
    </w:p>
    <w:p w14:paraId="6E4AE6C7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3.3 Domínio de suporte — Identidade &amp; Acesso</w:t>
      </w:r>
      <w:r>
        <w:rPr>
          <w:rFonts w:eastAsia="Arial"/>
        </w:rPr>
        <w:tab/>
        <w:t>10</w:t>
      </w:r>
    </w:p>
    <w:p w14:paraId="4A846571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3.4 Comandos do negócio</w:t>
      </w:r>
      <w:r>
        <w:rPr>
          <w:rFonts w:eastAsia="Arial"/>
        </w:rPr>
        <w:tab/>
        <w:t>10</w:t>
      </w:r>
    </w:p>
    <w:p w14:paraId="54347159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3.5 Termos polissêmicos</w:t>
      </w:r>
      <w:r>
        <w:rPr>
          <w:rFonts w:eastAsia="Arial"/>
        </w:rPr>
        <w:tab/>
        <w:t>11</w:t>
      </w:r>
    </w:p>
    <w:p w14:paraId="7AC66D5A" w14:textId="77777777" w:rsidR="002072B0" w:rsidRPr="00B134C8" w:rsidRDefault="002072B0" w:rsidP="00B134C8">
      <w:pPr>
        <w:tabs>
          <w:tab w:val="right" w:leader="dot" w:pos="9071"/>
        </w:tabs>
        <w:spacing w:after="0" w:line="360" w:lineRule="auto"/>
        <w:ind w:right="509"/>
        <w:rPr>
          <w:lang w:val="pt-BR"/>
        </w:rPr>
      </w:pPr>
      <w:r>
        <w:rPr>
          <w:rFonts w:eastAsia="Arial"/>
        </w:rPr>
        <w:t>Referências</w:t>
      </w:r>
      <w:r>
        <w:rPr>
          <w:rFonts w:eastAsia="Arial"/>
        </w:rPr>
        <w:tab/>
        <w:t>13</w:t>
      </w:r>
    </w:p>
    <w:p w14:paraId="295E0604" w14:textId="77777777" w:rsidR="002072B0" w:rsidRPr="00B134C8" w:rsidRDefault="002072B0" w:rsidP="00B134C8">
      <w:pPr>
        <w:spacing w:line="360" w:lineRule="auto"/>
        <w:ind w:right="509"/>
        <w:jc w:val="center"/>
        <w:rPr>
          <w:lang w:val="pt-BR"/>
        </w:rPr>
      </w:pPr>
      <w:r w:rsidRPr="00B134C8">
        <w:rPr>
          <w:rFonts w:eastAsia="Arial"/>
          <w:lang w:val="pt-BR"/>
        </w:rPr>
        <w:br w:type="page"/>
      </w:r>
    </w:p>
    <w:p w14:paraId="171985B9" w14:textId="243C6ED7" w:rsidR="002072B0" w:rsidRPr="00B134C8" w:rsidRDefault="002072B0" w:rsidP="00B134C8">
      <w:pPr>
        <w:pStyle w:val="Ttulo1"/>
        <w:spacing w:after="240" w:line="360" w:lineRule="auto"/>
        <w:ind w:right="510"/>
        <w:rPr>
          <w:lang w:val="pt-BR"/>
        </w:rPr>
      </w:pPr>
      <w:r>
        <w:rPr>
          <w:rFonts w:ascii="Arial" w:eastAsia="Arial" w:hAnsi="Arial" w:cs="Arial"/>
          <w:b/>
          <w:sz w:val="24"/>
        </w:rPr>
        <w:lastRenderedPageBreak/>
        <w:t>1. RESUMO</w:t>
      </w:r>
    </w:p>
    <w:p w14:paraId="362C8A12" w14:textId="77777777" w:rsidR="00452317" w:rsidRPr="00B134C8" w:rsidRDefault="002072B0" w:rsidP="00B134C8">
      <w:pPr>
        <w:spacing w:after="120" w:line="360" w:lineRule="auto"/>
        <w:ind w:right="510" w:firstLine="709"/>
        <w:jc w:val="both"/>
        <w:rPr>
          <w:color w:val="475569"/>
          <w:sz w:val="36"/>
          <w:lang w:val="pt-BR"/>
        </w:rPr>
      </w:pPr>
      <w:r w:rsidRPr="00B134C8">
        <w:rPr>
          <w:rFonts w:eastAsia="Arial"/>
          <w:color w:val="1F2937"/>
          <w:lang w:val="pt-BR"/>
        </w:rPr>
        <w:t>Este trabalho apresenta a aplicação dos conceitos de Domain-Driven Design (DDD) ao projeto backend do sistema de oficina mecânica, com gestão de ordem de serviços e peças, uma plataforma de gestão para oficinas mecânicas que cobre desde a abertura da Ordem de Serviço até a entrega do veículo, incluindo controle de estoque, suprimentos e financeiro.</w:t>
      </w:r>
    </w:p>
    <w:p w14:paraId="492BBB82" w14:textId="60D8415F" w:rsidR="002072B0" w:rsidRPr="00B134C8" w:rsidRDefault="002072B0" w:rsidP="00B134C8">
      <w:pPr>
        <w:spacing w:after="120" w:line="360" w:lineRule="auto"/>
        <w:ind w:right="510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Utilizou-se levantamento de requisitos de negócio junto a domain experts de oficina mecânica, com o objetivo de entender a necessidade do negócio e sua visão sistêmica.</w:t>
      </w:r>
    </w:p>
    <w:p w14:paraId="2DC557FF" w14:textId="2AF2C91F" w:rsidR="002072B0" w:rsidRPr="00B134C8" w:rsidRDefault="00452317" w:rsidP="00B134C8">
      <w:pPr>
        <w:spacing w:after="120" w:line="360" w:lineRule="auto"/>
        <w:ind w:right="510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A partir desse levantamento, buscou-se entender a história do usuário com base no DDD, identificando os principais atores e processos envolvidos no negócio e preparando uma base de informação para o desenho do negócio segundo as técnicas de domain storytelling. Foram identificados o domínio principal do negócio e seus domínios genéricos associados, bem como a linguagem de negócio para cada contexto. Este trabalho consolida os detalhes da linguagem ubíqua envolvida no projeto, organizando o vocabulário do negócio de forma simples, objetiva e diretamente aplicável à comunicação entre time técnico, time operacional (técnicos e funcionários) e stakeholders.</w:t>
      </w:r>
    </w:p>
    <w:p w14:paraId="1BD09224" w14:textId="5A9BB6BA" w:rsidR="002072B0" w:rsidRPr="00B134C8" w:rsidRDefault="002072B0" w:rsidP="004648C0">
      <w:pPr>
        <w:spacing w:after="120" w:line="360" w:lineRule="auto"/>
        <w:ind w:right="510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O resultado é um glossário organizado por bounded context (domínio principal, genéricos e de suporte), com identificação explícita dos termos polissêmicos que exigem qualificação no dia a dia, e dos comandos que traduzem a fala coloquial do negócio em ações do sistema.</w:t>
      </w:r>
    </w:p>
    <w:p w14:paraId="2B832DDF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br w:type="page"/>
      </w:r>
    </w:p>
    <w:p w14:paraId="62837FBA" w14:textId="77777777" w:rsidR="002072B0" w:rsidRPr="00B134C8" w:rsidRDefault="002072B0" w:rsidP="00B134C8">
      <w:pPr>
        <w:pStyle w:val="Ttulo1"/>
        <w:spacing w:after="24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lastRenderedPageBreak/>
        <w:t>2. CONTEXTO DO PROJETO</w:t>
      </w:r>
    </w:p>
    <w:p w14:paraId="69C7F9DB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t>2.1 Visão geral do negócio</w:t>
      </w:r>
    </w:p>
    <w:p w14:paraId="37C926FE" w14:textId="3EFB3716" w:rsidR="002072B0" w:rsidRPr="00B134C8" w:rsidRDefault="004648C0" w:rsidP="00B134C8">
      <w:pPr>
        <w:spacing w:after="120" w:line="360" w:lineRule="auto"/>
        <w:ind w:right="509" w:firstLine="709"/>
        <w:jc w:val="both"/>
        <w:rPr>
          <w:lang w:val="pt-BR"/>
        </w:rPr>
      </w:pPr>
      <w:r>
        <w:rPr>
          <w:rFonts w:eastAsia="Arial"/>
          <w:color w:val="1F2937"/>
          <w:lang w:val="pt-BR"/>
        </w:rPr>
        <w:t>A</w:t>
      </w:r>
      <w:r w:rsidR="002072B0" w:rsidRPr="00B134C8">
        <w:rPr>
          <w:rFonts w:eastAsia="Arial"/>
          <w:color w:val="1F2937"/>
          <w:lang w:val="pt-BR"/>
        </w:rPr>
        <w:t xml:space="preserve"> </w:t>
      </w:r>
      <w:r w:rsidR="00927C90">
        <w:rPr>
          <w:rFonts w:eastAsia="Arial"/>
          <w:color w:val="1F2937"/>
          <w:lang w:val="pt-BR"/>
        </w:rPr>
        <w:t>o</w:t>
      </w:r>
      <w:r w:rsidR="002072B0" w:rsidRPr="00B134C8">
        <w:rPr>
          <w:rFonts w:eastAsia="Arial"/>
          <w:color w:val="1F2937"/>
          <w:lang w:val="pt-BR"/>
        </w:rPr>
        <w:t>ficina</w:t>
      </w:r>
      <w:r w:rsidR="00927C90">
        <w:rPr>
          <w:rFonts w:eastAsia="Arial"/>
          <w:color w:val="1F2937"/>
          <w:lang w:val="pt-BR"/>
        </w:rPr>
        <w:t xml:space="preserve"> </w:t>
      </w:r>
      <w:r>
        <w:rPr>
          <w:rFonts w:eastAsia="Arial"/>
          <w:color w:val="1F2937"/>
          <w:lang w:val="pt-BR"/>
        </w:rPr>
        <w:t>mecânica</w:t>
      </w:r>
      <w:r w:rsidR="00927C90">
        <w:rPr>
          <w:rFonts w:eastAsia="Arial"/>
          <w:color w:val="1F2937"/>
          <w:lang w:val="pt-BR"/>
        </w:rPr>
        <w:t xml:space="preserve"> b</w:t>
      </w:r>
      <w:r w:rsidR="002072B0" w:rsidRPr="00B134C8">
        <w:rPr>
          <w:rFonts w:eastAsia="Arial"/>
          <w:color w:val="1F2937"/>
          <w:lang w:val="pt-BR"/>
        </w:rPr>
        <w:t>ackend é o sistema central de uma oficina mecânica de pequeno e médio porte. A operação que o sistema deve sustentar é a seguinte:</w:t>
      </w:r>
    </w:p>
    <w:p w14:paraId="3AE9AF59" w14:textId="77777777" w:rsidR="002072B0" w:rsidRPr="00B134C8" w:rsidRDefault="002072B0" w:rsidP="00B134C8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O cliente leva o veículo até a oficina e o funcionário registra a entrada por meio da abertura de uma Ordem de Serviço (OS).</w:t>
      </w:r>
    </w:p>
    <w:p w14:paraId="31F8B157" w14:textId="11FBA5D7" w:rsidR="002072B0" w:rsidRPr="00B134C8" w:rsidRDefault="002072B0" w:rsidP="00B134C8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O técnico avalia o veículo, monta um orçamento composto por serviços e peças e envia para aprovação do cliente.</w:t>
      </w:r>
    </w:p>
    <w:p w14:paraId="2CB81F70" w14:textId="3D69BDD8" w:rsidR="002072B0" w:rsidRPr="00B134C8" w:rsidRDefault="002072B0" w:rsidP="00B134C8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 xml:space="preserve">O cliente, </w:t>
      </w:r>
      <w:r w:rsidR="00452317" w:rsidRPr="00B134C8">
        <w:rPr>
          <w:rFonts w:ascii="Arial" w:eastAsia="Arial" w:hAnsi="Arial"/>
          <w:color w:val="1F2937"/>
          <w:lang w:val="pt-BR"/>
        </w:rPr>
        <w:t xml:space="preserve">neste MVP por um meio </w:t>
      </w:r>
      <w:r w:rsidRPr="00B134C8">
        <w:rPr>
          <w:rFonts w:ascii="Arial" w:eastAsia="Arial" w:hAnsi="Arial"/>
          <w:color w:val="1F2937"/>
          <w:lang w:val="pt-BR"/>
        </w:rPr>
        <w:t xml:space="preserve">sem login no sistema, </w:t>
      </w:r>
      <w:r w:rsidR="00452317" w:rsidRPr="00B134C8">
        <w:rPr>
          <w:rFonts w:ascii="Arial" w:eastAsia="Arial" w:hAnsi="Arial"/>
          <w:color w:val="1F2937"/>
          <w:lang w:val="pt-BR"/>
        </w:rPr>
        <w:t xml:space="preserve">consulta </w:t>
      </w:r>
      <w:r w:rsidRPr="00B134C8">
        <w:rPr>
          <w:rFonts w:ascii="Arial" w:eastAsia="Arial" w:hAnsi="Arial"/>
          <w:color w:val="1F2937"/>
          <w:lang w:val="pt-BR"/>
        </w:rPr>
        <w:t xml:space="preserve">o número da OS e usa um canal público para </w:t>
      </w:r>
      <w:r w:rsidR="00452317" w:rsidRPr="00B134C8">
        <w:rPr>
          <w:rFonts w:ascii="Arial" w:eastAsia="Arial" w:hAnsi="Arial"/>
          <w:color w:val="1F2937"/>
          <w:lang w:val="pt-BR"/>
        </w:rPr>
        <w:t xml:space="preserve">consultar a situação da OS, </w:t>
      </w:r>
      <w:r w:rsidRPr="00B134C8">
        <w:rPr>
          <w:rFonts w:ascii="Arial" w:eastAsia="Arial" w:hAnsi="Arial"/>
          <w:color w:val="1F2937"/>
          <w:lang w:val="pt-BR"/>
        </w:rPr>
        <w:t>aprovar o orçamento, pedir um novo orçamento ou cancelar</w:t>
      </w:r>
      <w:r w:rsidR="00452317" w:rsidRPr="00B134C8">
        <w:rPr>
          <w:rFonts w:ascii="Arial" w:eastAsia="Arial" w:hAnsi="Arial"/>
          <w:color w:val="1F2937"/>
          <w:lang w:val="pt-BR"/>
        </w:rPr>
        <w:t xml:space="preserve"> a OS.</w:t>
      </w:r>
    </w:p>
    <w:p w14:paraId="2E9AD472" w14:textId="5C085AED" w:rsidR="002072B0" w:rsidRPr="00B134C8" w:rsidRDefault="002072B0" w:rsidP="00B134C8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Aprovado o orçamento, o técnico executa o reparo, conclui o atendimento e a OS fica aguardando o pagamento</w:t>
      </w:r>
      <w:r w:rsidR="00EC400C" w:rsidRPr="00B134C8">
        <w:rPr>
          <w:rFonts w:ascii="Arial" w:eastAsia="Arial" w:hAnsi="Arial"/>
          <w:color w:val="1F2937"/>
          <w:lang w:val="pt-BR"/>
        </w:rPr>
        <w:t>, este</w:t>
      </w:r>
      <w:r w:rsidRPr="00B134C8">
        <w:rPr>
          <w:rFonts w:ascii="Arial" w:eastAsia="Arial" w:hAnsi="Arial"/>
          <w:color w:val="1F2937"/>
          <w:lang w:val="pt-BR"/>
        </w:rPr>
        <w:t xml:space="preserve"> também confirmado pelo cliente via canal público.</w:t>
      </w:r>
    </w:p>
    <w:p w14:paraId="04D4DB34" w14:textId="4666C17D" w:rsidR="002072B0" w:rsidRPr="00B134C8" w:rsidRDefault="002072B0" w:rsidP="00B134C8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Com o pagamento confirmado, o sistema gera automaticamente uma Conta a Receber no Financeiro, e a OS é atualizada para que o técnico da oficina possa entregar o veículo ao cliente.</w:t>
      </w:r>
    </w:p>
    <w:p w14:paraId="74EA1FCC" w14:textId="77777777" w:rsidR="002072B0" w:rsidRPr="00B134C8" w:rsidRDefault="002072B0" w:rsidP="00B134C8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Em paralelo, o módulo de Suprimentos registra notas fiscais de fornecedores, credita o estoque de peças e abre Contas a Pagar no Financeiro.</w:t>
      </w:r>
    </w:p>
    <w:p w14:paraId="609EB132" w14:textId="0009C5F3" w:rsidR="00452317" w:rsidRPr="00B134C8" w:rsidRDefault="00452317" w:rsidP="00B134C8">
      <w:pPr>
        <w:pStyle w:val="Commarcadores"/>
        <w:numPr>
          <w:ilvl w:val="0"/>
          <w:numId w:val="0"/>
        </w:numPr>
        <w:spacing w:after="0" w:line="360" w:lineRule="auto"/>
        <w:ind w:left="426" w:right="509"/>
        <w:jc w:val="both"/>
        <w:rPr>
          <w:lang w:val="pt-BR"/>
        </w:rPr>
      </w:pPr>
    </w:p>
    <w:tbl>
      <w:tblPr>
        <w:tblW w:w="9072" w:type="dxa"/>
        <w:jc w:val="center"/>
        <w:shd w:val="clear" w:color="auto" w:fill="C1E4F5" w:themeFill="accent1" w:themeFillTint="33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72"/>
      </w:tblGrid>
      <w:tr w:rsidR="002072B0" w:rsidRPr="00B134C8" w14:paraId="344332C8" w14:textId="77777777" w:rsidTr="00A057F2">
        <w:trPr>
          <w:jc w:val="center"/>
        </w:trPr>
        <w:tc>
          <w:tcPr>
            <w:tcW w:w="9071" w:type="dxa"/>
            <w:shd w:val="clear" w:color="auto" w:fill="DAE9F7" w:themeFill="text2" w:themeFillTint="1A"/>
          </w:tcPr>
          <w:p w14:paraId="54D2C101" w14:textId="77777777" w:rsidR="002072B0" w:rsidRPr="00B134C8" w:rsidRDefault="002072B0" w:rsidP="00A057F2">
            <w:pPr>
              <w:spacing w:after="0" w:line="240" w:lineRule="auto"/>
              <w:ind w:right="509"/>
              <w:jc w:val="both"/>
              <w:rPr>
                <w:lang w:val="pt-BR"/>
              </w:rPr>
            </w:pPr>
            <w:r w:rsidRPr="00B134C8">
              <w:rPr>
                <w:rFonts w:eastAsia="Arial"/>
                <w:b/>
                <w:color w:val="1F2937"/>
                <w:sz w:val="20"/>
                <w:lang w:val="pt-BR"/>
              </w:rPr>
              <w:t>A razão de existir do sistema é a prestação de serviço por meio da Ordem de Serviço. Todos os demais contextos existem para apoiar esse núcleo.</w:t>
            </w:r>
          </w:p>
        </w:tc>
      </w:tr>
    </w:tbl>
    <w:p w14:paraId="11000052" w14:textId="77777777" w:rsidR="002072B0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2AE03779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475B0F8E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780F35DF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66BA992D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6E334558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3261C14D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490073DE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455F4C0D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265D8925" w14:textId="77777777" w:rsidR="00B134C8" w:rsidRDefault="00B134C8" w:rsidP="00B134C8">
      <w:pPr>
        <w:spacing w:after="0" w:line="240" w:lineRule="auto"/>
        <w:ind w:left="426" w:right="509" w:firstLine="567"/>
        <w:rPr>
          <w:lang w:val="pt-BR"/>
        </w:rPr>
      </w:pPr>
    </w:p>
    <w:p w14:paraId="4818FF36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lastRenderedPageBreak/>
        <w:t>2.2 Bounded Contexts e arquitetura</w:t>
      </w:r>
    </w:p>
    <w:p w14:paraId="0203A804" w14:textId="07B9C703" w:rsidR="002072B0" w:rsidRDefault="002072B0" w:rsidP="00927C90">
      <w:pPr>
        <w:spacing w:after="120" w:line="360" w:lineRule="auto"/>
        <w:ind w:right="509" w:firstLine="709"/>
        <w:jc w:val="both"/>
        <w:rPr>
          <w:color w:val="1F2937"/>
          <w:lang w:val="pt-BR"/>
        </w:rPr>
      </w:pPr>
      <w:r w:rsidRPr="00B134C8">
        <w:rPr>
          <w:rFonts w:eastAsia="Arial"/>
          <w:color w:val="1F2937"/>
          <w:lang w:val="pt-BR"/>
        </w:rPr>
        <w:t xml:space="preserve">Aplicando DDD, o domínio do Oficina </w:t>
      </w:r>
      <w:r w:rsidR="00EC400C" w:rsidRPr="00B134C8">
        <w:rPr>
          <w:rFonts w:eastAsia="Arial"/>
          <w:color w:val="1F2937"/>
          <w:lang w:val="pt-BR"/>
        </w:rPr>
        <w:t xml:space="preserve">Mecânica </w:t>
      </w:r>
      <w:r w:rsidRPr="00B134C8">
        <w:rPr>
          <w:rFonts w:eastAsia="Arial"/>
          <w:color w:val="1F2937"/>
          <w:lang w:val="pt-BR"/>
        </w:rPr>
        <w:t>foi dividido em sete bounded contexts com responsabilidades, vocabulário e regras próprias:</w:t>
      </w:r>
    </w:p>
    <w:p w14:paraId="141C1BF0" w14:textId="77777777" w:rsidR="00EC400C" w:rsidRPr="00B134C8" w:rsidRDefault="00EC400C" w:rsidP="00B134C8">
      <w:pPr>
        <w:spacing w:after="0" w:line="240" w:lineRule="auto"/>
        <w:ind w:left="426" w:right="509" w:firstLine="567"/>
        <w:rPr>
          <w:lang w:val="pt-BR"/>
        </w:rPr>
      </w:pP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072B0" w:rsidRPr="00B134C8" w14:paraId="3C89A0D3" w14:textId="77777777" w:rsidTr="00B13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0F172A"/>
          </w:tcPr>
          <w:p w14:paraId="61515C6C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Bounded Context</w:t>
            </w:r>
          </w:p>
        </w:tc>
        <w:tc>
          <w:tcPr>
            <w:tcW w:w="3024" w:type="dxa"/>
            <w:shd w:val="clear" w:color="auto" w:fill="0F172A"/>
          </w:tcPr>
          <w:p w14:paraId="09537335" w14:textId="77777777" w:rsidR="002072B0" w:rsidRPr="00B134C8" w:rsidRDefault="002072B0" w:rsidP="00927C90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Tipo de domínio</w:t>
            </w:r>
          </w:p>
        </w:tc>
        <w:tc>
          <w:tcPr>
            <w:tcW w:w="3024" w:type="dxa"/>
            <w:shd w:val="clear" w:color="auto" w:fill="0F172A"/>
          </w:tcPr>
          <w:p w14:paraId="617765CF" w14:textId="77777777" w:rsidR="002072B0" w:rsidRPr="00B134C8" w:rsidRDefault="002072B0" w:rsidP="00927C90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Responsabilidade</w:t>
            </w:r>
          </w:p>
        </w:tc>
      </w:tr>
      <w:tr w:rsidR="002072B0" w:rsidRPr="00B134C8" w14:paraId="28935F85" w14:textId="77777777" w:rsidTr="00B13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6EB8457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Ordem de Serviço</w:t>
            </w:r>
          </w:p>
        </w:tc>
        <w:tc>
          <w:tcPr>
            <w:tcW w:w="3024" w:type="dxa"/>
          </w:tcPr>
          <w:p w14:paraId="1440AE3D" w14:textId="77777777" w:rsidR="002072B0" w:rsidRPr="00B134C8" w:rsidRDefault="002072B0" w:rsidP="00927C9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Principal</w:t>
            </w:r>
          </w:p>
        </w:tc>
        <w:tc>
          <w:tcPr>
            <w:tcW w:w="3024" w:type="dxa"/>
          </w:tcPr>
          <w:p w14:paraId="10690938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Ciclo de vida da OS, orçamento, aprovação pública e pagamento.</w:t>
            </w:r>
          </w:p>
        </w:tc>
      </w:tr>
      <w:tr w:rsidR="002072B0" w:rsidRPr="00B134C8" w14:paraId="2CD9DD6E" w14:textId="77777777" w:rsidTr="00B134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8C4314E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Cadastros Administrativos</w:t>
            </w:r>
          </w:p>
        </w:tc>
        <w:tc>
          <w:tcPr>
            <w:tcW w:w="3024" w:type="dxa"/>
          </w:tcPr>
          <w:p w14:paraId="59A45BD2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Genérico</w:t>
            </w:r>
          </w:p>
        </w:tc>
        <w:tc>
          <w:tcPr>
            <w:tcW w:w="3024" w:type="dxa"/>
          </w:tcPr>
          <w:p w14:paraId="11636301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Clientes, veículos, serviços e peças do catálogo.</w:t>
            </w:r>
          </w:p>
        </w:tc>
      </w:tr>
      <w:tr w:rsidR="002072B0" w:rsidRPr="00B134C8" w14:paraId="691BA537" w14:textId="77777777" w:rsidTr="00B13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D10840D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Estoque</w:t>
            </w:r>
          </w:p>
        </w:tc>
        <w:tc>
          <w:tcPr>
            <w:tcW w:w="3024" w:type="dxa"/>
          </w:tcPr>
          <w:p w14:paraId="3DA6BE50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Genérico</w:t>
            </w:r>
          </w:p>
        </w:tc>
        <w:tc>
          <w:tcPr>
            <w:tcW w:w="3024" w:type="dxa"/>
          </w:tcPr>
          <w:p w14:paraId="40DFE9DD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Saldo de peças e movimentações auditáveis.</w:t>
            </w:r>
          </w:p>
        </w:tc>
      </w:tr>
      <w:tr w:rsidR="002072B0" w:rsidRPr="00B134C8" w14:paraId="0BF251AE" w14:textId="77777777" w:rsidTr="00B134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49E1854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Suprimentos</w:t>
            </w:r>
          </w:p>
        </w:tc>
        <w:tc>
          <w:tcPr>
            <w:tcW w:w="3024" w:type="dxa"/>
          </w:tcPr>
          <w:p w14:paraId="20183731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Genérico</w:t>
            </w:r>
          </w:p>
        </w:tc>
        <w:tc>
          <w:tcPr>
            <w:tcW w:w="3024" w:type="dxa"/>
          </w:tcPr>
          <w:p w14:paraId="5C0A231F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Notas fiscais de fornecedores, entrada e estorno de peças.</w:t>
            </w:r>
          </w:p>
        </w:tc>
      </w:tr>
      <w:tr w:rsidR="002072B0" w:rsidRPr="00B134C8" w14:paraId="1C4C87B8" w14:textId="77777777" w:rsidTr="00B13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A342586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Financeiro</w:t>
            </w:r>
          </w:p>
        </w:tc>
        <w:tc>
          <w:tcPr>
            <w:tcW w:w="3024" w:type="dxa"/>
          </w:tcPr>
          <w:p w14:paraId="6D90710D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Genérico</w:t>
            </w:r>
          </w:p>
        </w:tc>
        <w:tc>
          <w:tcPr>
            <w:tcW w:w="3024" w:type="dxa"/>
          </w:tcPr>
          <w:p w14:paraId="594DE4BA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Lançamentos, Contas a Pagar e Contas a Receber.</w:t>
            </w:r>
          </w:p>
        </w:tc>
      </w:tr>
      <w:tr w:rsidR="002072B0" w:rsidRPr="00B134C8" w14:paraId="49991060" w14:textId="77777777" w:rsidTr="00B134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EFF50A5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Identidade &amp; Acesso</w:t>
            </w:r>
          </w:p>
        </w:tc>
        <w:tc>
          <w:tcPr>
            <w:tcW w:w="3024" w:type="dxa"/>
          </w:tcPr>
          <w:p w14:paraId="63C5A99F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Suporte</w:t>
            </w:r>
          </w:p>
        </w:tc>
        <w:tc>
          <w:tcPr>
            <w:tcW w:w="3024" w:type="dxa"/>
          </w:tcPr>
          <w:p w14:paraId="3109373E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Autenticação JWT, papéis administrativos (Funcionário, Técnico).</w:t>
            </w:r>
          </w:p>
        </w:tc>
      </w:tr>
      <w:tr w:rsidR="002072B0" w:rsidRPr="00B134C8" w14:paraId="766D12D2" w14:textId="77777777" w:rsidTr="00B13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0161E53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Cliente (canal público)</w:t>
            </w:r>
          </w:p>
        </w:tc>
        <w:tc>
          <w:tcPr>
            <w:tcW w:w="3024" w:type="dxa"/>
          </w:tcPr>
          <w:p w14:paraId="3B961BC3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Ator externo</w:t>
            </w:r>
          </w:p>
        </w:tc>
        <w:tc>
          <w:tcPr>
            <w:tcW w:w="3024" w:type="dxa"/>
          </w:tcPr>
          <w:p w14:paraId="08B3D7DE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Não tem login; interage com a OS via NumeroOS por meio de uma Camada Anti-corrupção que traduz a chamada pública em comando interno.</w:t>
            </w:r>
          </w:p>
        </w:tc>
      </w:tr>
    </w:tbl>
    <w:p w14:paraId="517804D0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03291A87" w14:textId="77777777" w:rsidR="00EC400C" w:rsidRPr="00B134C8" w:rsidRDefault="002072B0" w:rsidP="00B134C8">
      <w:pPr>
        <w:spacing w:after="120" w:line="360" w:lineRule="auto"/>
        <w:ind w:right="509" w:firstLine="709"/>
        <w:jc w:val="both"/>
        <w:rPr>
          <w:color w:val="1F2937"/>
          <w:lang w:val="pt-BR"/>
        </w:rPr>
      </w:pPr>
      <w:r w:rsidRPr="00B134C8">
        <w:rPr>
          <w:rFonts w:eastAsia="Arial"/>
          <w:color w:val="1F2937"/>
          <w:lang w:val="pt-BR"/>
        </w:rPr>
        <w:t xml:space="preserve">A arquitetura adotada é um monolito modular em camadas (Java </w:t>
      </w:r>
      <w:r w:rsidR="00EC400C" w:rsidRPr="00B134C8">
        <w:rPr>
          <w:rFonts w:eastAsia="Arial"/>
          <w:color w:val="1F2937"/>
          <w:lang w:val="pt-BR"/>
        </w:rPr>
        <w:t>17</w:t>
      </w:r>
      <w:r w:rsidRPr="00B134C8">
        <w:rPr>
          <w:rFonts w:eastAsia="Arial"/>
          <w:color w:val="1F2937"/>
          <w:lang w:val="pt-BR"/>
        </w:rPr>
        <w:t xml:space="preserve"> / Spring Boot 3), com cada bounded context isolado em seu próprio pacote raiz e sem dependências ascendentes entre módulos. </w:t>
      </w:r>
    </w:p>
    <w:p w14:paraId="045D8997" w14:textId="1A9C8F10" w:rsidR="002072B0" w:rsidRPr="00B134C8" w:rsidRDefault="002072B0" w:rsidP="00B134C8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A persistência é feita em PostgreSQL via JPA, e as regras de negócio críticas (transição de estados da OS, reserva e devolução de peças, dupla escrita Suprimentos→Estoque/Financeiro) são protegidas por transações explícitas e testes automatizados.</w:t>
      </w:r>
    </w:p>
    <w:p w14:paraId="13741A29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br w:type="page"/>
      </w:r>
    </w:p>
    <w:p w14:paraId="681C4220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lastRenderedPageBreak/>
        <w:t>2.3 Mapa de contextos</w:t>
      </w:r>
    </w:p>
    <w:p w14:paraId="1F21BE69" w14:textId="149A6C35" w:rsidR="002072B0" w:rsidRPr="00B134C8" w:rsidRDefault="002072B0" w:rsidP="00B134C8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O mapa de contextos a seguir consolida visualmente as relações entre os bounded contexts. As cores seguem o padrão</w:t>
      </w:r>
      <w:r w:rsidR="00EC400C" w:rsidRPr="00B134C8">
        <w:rPr>
          <w:rFonts w:eastAsia="Arial"/>
          <w:color w:val="1F2937"/>
          <w:lang w:val="pt-BR"/>
        </w:rPr>
        <w:t>:</w:t>
      </w:r>
      <w:r w:rsidRPr="00B134C8">
        <w:rPr>
          <w:rFonts w:eastAsia="Arial"/>
          <w:color w:val="1F2937"/>
          <w:lang w:val="pt-BR"/>
        </w:rPr>
        <w:t xml:space="preserve"> amarelo para o domínio principal, verde para os genéricos, vermelho para o suporte e azul para o ator externo.</w:t>
      </w:r>
    </w:p>
    <w:p w14:paraId="6C92947D" w14:textId="5B770098" w:rsidR="002072B0" w:rsidRDefault="00764E6E" w:rsidP="00494268">
      <w:pPr>
        <w:spacing w:after="0" w:line="240" w:lineRule="auto"/>
        <w:ind w:left="426" w:right="509" w:hanging="426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E2DAA01" wp14:editId="4100EC53">
            <wp:extent cx="5759450" cy="3867150"/>
            <wp:effectExtent l="0" t="0" r="0" b="0"/>
            <wp:docPr id="640095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8976" w14:textId="77777777" w:rsidR="00494268" w:rsidRPr="00B134C8" w:rsidRDefault="00494268" w:rsidP="00B134C8">
      <w:pPr>
        <w:spacing w:after="0" w:line="240" w:lineRule="auto"/>
        <w:ind w:left="426" w:right="509" w:firstLine="567"/>
        <w:jc w:val="center"/>
        <w:rPr>
          <w:lang w:val="pt-BR"/>
        </w:rPr>
      </w:pPr>
    </w:p>
    <w:p w14:paraId="0B9CB4D2" w14:textId="77777777" w:rsidR="002072B0" w:rsidRPr="00B134C8" w:rsidRDefault="002072B0" w:rsidP="00927C90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b/>
          <w:color w:val="1F2937"/>
          <w:lang w:val="pt-BR"/>
        </w:rPr>
        <w:t>Leitura do mapa:</w:t>
      </w:r>
    </w:p>
    <w:p w14:paraId="15D192FD" w14:textId="77777777" w:rsidR="002072B0" w:rsidRPr="00B134C8" w:rsidRDefault="002072B0" w:rsidP="00927C90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As linhas amarelas representam relações cliente-fornecedor entre o domínio principal (Ordem de Serviço) e os domínios genéricos. O domínio principal é sempre downstream (D), pois consome valor; os genéricos atuam como upstream (U).</w:t>
      </w:r>
    </w:p>
    <w:p w14:paraId="2400BE51" w14:textId="30B21C4E" w:rsidR="002072B0" w:rsidRPr="00B134C8" w:rsidRDefault="002072B0" w:rsidP="00927C90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As linhas cinza contínuas representam relações entre domínios genéricos (Suprimentos</w:t>
      </w:r>
      <w:r w:rsidR="00927C90">
        <w:rPr>
          <w:rFonts w:ascii="Arial" w:eastAsia="Arial" w:hAnsi="Arial"/>
          <w:color w:val="1F2937"/>
          <w:lang w:val="pt-BR"/>
        </w:rPr>
        <w:t xml:space="preserve"> </w:t>
      </w:r>
      <w:r w:rsidRPr="00B134C8">
        <w:rPr>
          <w:rFonts w:ascii="Arial" w:eastAsia="Arial" w:hAnsi="Arial"/>
          <w:color w:val="1F2937"/>
          <w:lang w:val="pt-BR"/>
        </w:rPr>
        <w:t>→</w:t>
      </w:r>
      <w:r w:rsidR="00927C90">
        <w:rPr>
          <w:rFonts w:ascii="Arial" w:eastAsia="Arial" w:hAnsi="Arial"/>
          <w:color w:val="1F2937"/>
          <w:lang w:val="pt-BR"/>
        </w:rPr>
        <w:t xml:space="preserve"> </w:t>
      </w:r>
      <w:r w:rsidRPr="00B134C8">
        <w:rPr>
          <w:rFonts w:ascii="Arial" w:eastAsia="Arial" w:hAnsi="Arial"/>
          <w:color w:val="1F2937"/>
          <w:lang w:val="pt-BR"/>
        </w:rPr>
        <w:t>Estoque e Suprimentos</w:t>
      </w:r>
      <w:r w:rsidR="00927C90">
        <w:rPr>
          <w:rFonts w:ascii="Arial" w:eastAsia="Arial" w:hAnsi="Arial"/>
          <w:color w:val="1F2937"/>
          <w:lang w:val="pt-BR"/>
        </w:rPr>
        <w:t xml:space="preserve"> </w:t>
      </w:r>
      <w:r w:rsidRPr="00B134C8">
        <w:rPr>
          <w:rFonts w:ascii="Arial" w:eastAsia="Arial" w:hAnsi="Arial"/>
          <w:color w:val="1F2937"/>
          <w:lang w:val="pt-BR"/>
        </w:rPr>
        <w:t>→</w:t>
      </w:r>
      <w:r w:rsidR="00927C90">
        <w:rPr>
          <w:rFonts w:ascii="Arial" w:eastAsia="Arial" w:hAnsi="Arial"/>
          <w:color w:val="1F2937"/>
          <w:lang w:val="pt-BR"/>
        </w:rPr>
        <w:t xml:space="preserve"> </w:t>
      </w:r>
      <w:r w:rsidRPr="00B134C8">
        <w:rPr>
          <w:rFonts w:ascii="Arial" w:eastAsia="Arial" w:hAnsi="Arial"/>
          <w:color w:val="1F2937"/>
          <w:lang w:val="pt-BR"/>
        </w:rPr>
        <w:t>Financeiro).</w:t>
      </w:r>
    </w:p>
    <w:p w14:paraId="4B91EB10" w14:textId="77777777" w:rsidR="002072B0" w:rsidRPr="00B134C8" w:rsidRDefault="002072B0" w:rsidP="00927C90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t>As linhas tracejadas em cinza representam o Núcleo Compartilhado de autenticação JWT, fornecido por Identidade &amp; Acesso para todos os contextos administrativos.</w:t>
      </w:r>
    </w:p>
    <w:p w14:paraId="37F3A326" w14:textId="77777777" w:rsidR="002072B0" w:rsidRPr="00B134C8" w:rsidRDefault="002072B0" w:rsidP="00927C90">
      <w:pPr>
        <w:pStyle w:val="Commarcadores"/>
        <w:tabs>
          <w:tab w:val="num" w:pos="360"/>
        </w:tabs>
        <w:spacing w:after="0" w:line="360" w:lineRule="auto"/>
        <w:ind w:left="426" w:right="509"/>
        <w:jc w:val="both"/>
        <w:rPr>
          <w:lang w:val="pt-BR"/>
        </w:rPr>
      </w:pPr>
      <w:r w:rsidRPr="00B134C8">
        <w:rPr>
          <w:rFonts w:ascii="Arial" w:eastAsia="Arial" w:hAnsi="Arial"/>
          <w:color w:val="1F2937"/>
          <w:lang w:val="pt-BR"/>
        </w:rPr>
        <w:lastRenderedPageBreak/>
        <w:t>A linha tracejada em azul representa a Camada Anti-corrupção do canal público do Cliente, que traduz chamadas públicas (com NumeroOS) em comandos internos da OS.</w:t>
      </w:r>
    </w:p>
    <w:p w14:paraId="1A573A70" w14:textId="3FE68440" w:rsidR="002072B0" w:rsidRPr="00B134C8" w:rsidRDefault="002072B0" w:rsidP="0049426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br w:type="page"/>
      </w:r>
      <w:r>
        <w:rPr>
          <w:rFonts w:eastAsia="Arial"/>
          <w:b/>
        </w:rPr>
        <w:lastRenderedPageBreak/>
        <w:t>3. LINGUAGEM UBÍQUA</w:t>
      </w:r>
    </w:p>
    <w:p w14:paraId="1F699908" w14:textId="07518BFA" w:rsidR="002072B0" w:rsidRPr="00B134C8" w:rsidRDefault="002072B0" w:rsidP="00927C90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A Linguagem Ubíqua é o vocabulário compartilhado por todos os envolvidos no projeto: desenvolvedores, funcionários da oficina e técnicos.</w:t>
      </w:r>
    </w:p>
    <w:p w14:paraId="3120802E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t>3.1 Domínio principal — Ordem de Serviço</w:t>
      </w:r>
    </w:p>
    <w:p w14:paraId="46E227FF" w14:textId="77777777" w:rsidR="002072B0" w:rsidRPr="00B134C8" w:rsidRDefault="002072B0" w:rsidP="00B134C8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A Ordem de Serviço (OS) é a razão do sistema existir. Tudo gira em torno dela.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42F34F52" w14:textId="77777777" w:rsidTr="00927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B88600"/>
          </w:tcPr>
          <w:p w14:paraId="6D253FD2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Termo</w:t>
            </w:r>
          </w:p>
        </w:tc>
        <w:tc>
          <w:tcPr>
            <w:tcW w:w="4535" w:type="dxa"/>
            <w:shd w:val="clear" w:color="auto" w:fill="B88600"/>
          </w:tcPr>
          <w:p w14:paraId="490E417E" w14:textId="77777777" w:rsidR="002072B0" w:rsidRPr="00B134C8" w:rsidRDefault="002072B0" w:rsidP="00927C90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Definição</w:t>
            </w:r>
          </w:p>
        </w:tc>
      </w:tr>
      <w:tr w:rsidR="002072B0" w:rsidRPr="00B134C8" w14:paraId="0E98C587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B36E0BF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Ordem de Serviço (OS)</w:t>
            </w:r>
          </w:p>
        </w:tc>
        <w:tc>
          <w:tcPr>
            <w:tcW w:w="4535" w:type="dxa"/>
          </w:tcPr>
          <w:p w14:paraId="5358BEB3" w14:textId="7A10A30B" w:rsidR="002072B0" w:rsidRPr="00B134C8" w:rsidRDefault="00EC400C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Documento de gestão da solicitação de manutenção do veículo pela oficina.</w:t>
            </w:r>
          </w:p>
        </w:tc>
      </w:tr>
      <w:tr w:rsidR="002072B0" w:rsidRPr="00B134C8" w14:paraId="751A2C6C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5DE801F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NumeroOS</w:t>
            </w:r>
          </w:p>
        </w:tc>
        <w:tc>
          <w:tcPr>
            <w:tcW w:w="4535" w:type="dxa"/>
          </w:tcPr>
          <w:p w14:paraId="13E5E1F5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O "número do protocolo" da OS (ex.: OS-042026-000001). É o que o cliente leva no comprovante para acompanhar e pagar.</w:t>
            </w:r>
          </w:p>
        </w:tc>
      </w:tr>
      <w:tr w:rsidR="002072B0" w:rsidRPr="00B134C8" w14:paraId="3695C663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82722D3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Orçamento</w:t>
            </w:r>
          </w:p>
        </w:tc>
        <w:tc>
          <w:tcPr>
            <w:tcW w:w="4535" w:type="dxa"/>
          </w:tcPr>
          <w:p w14:paraId="606FA83B" w14:textId="05668ED5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Lista de serviços e peças com preço, apresentada ao cliente.</w:t>
            </w:r>
          </w:p>
        </w:tc>
      </w:tr>
      <w:tr w:rsidR="002072B0" w:rsidRPr="00B134C8" w14:paraId="1DB55D74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AE88D79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Item de Orçamento</w:t>
            </w:r>
          </w:p>
        </w:tc>
        <w:tc>
          <w:tcPr>
            <w:tcW w:w="4535" w:type="dxa"/>
          </w:tcPr>
          <w:p w14:paraId="368815B4" w14:textId="30022D1F" w:rsidR="002072B0" w:rsidRPr="00B134C8" w:rsidRDefault="00EC400C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São os itens de serviço ou peça, com quantidade e preço para a manutenção do veículo.</w:t>
            </w:r>
          </w:p>
        </w:tc>
      </w:tr>
      <w:tr w:rsidR="002072B0" w:rsidRPr="00B134C8" w14:paraId="53885B1C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1CEF46B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Diagnóstico</w:t>
            </w:r>
          </w:p>
        </w:tc>
        <w:tc>
          <w:tcPr>
            <w:tcW w:w="4535" w:type="dxa"/>
          </w:tcPr>
          <w:p w14:paraId="0B839F71" w14:textId="038983DA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2937"/>
                <w:sz w:val="21"/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 fase em que o técnico está olhando o veículo e ainda decidindo o que fazer.</w:t>
            </w:r>
          </w:p>
        </w:tc>
      </w:tr>
      <w:tr w:rsidR="002072B0" w:rsidRPr="00B134C8" w14:paraId="3EFE230D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11C2FB1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Aprovação</w:t>
            </w:r>
          </w:p>
        </w:tc>
        <w:tc>
          <w:tcPr>
            <w:tcW w:w="4535" w:type="dxa"/>
          </w:tcPr>
          <w:p w14:paraId="215E7012" w14:textId="4D940435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Decisão do cliente sobre o orçamento.</w:t>
            </w:r>
          </w:p>
        </w:tc>
      </w:tr>
      <w:tr w:rsidR="002072B0" w:rsidRPr="00B134C8" w14:paraId="25814CF6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69392A0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Reparo</w:t>
            </w:r>
          </w:p>
        </w:tc>
        <w:tc>
          <w:tcPr>
            <w:tcW w:w="4535" w:type="dxa"/>
          </w:tcPr>
          <w:p w14:paraId="566CC2FD" w14:textId="7BCC08F4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Execução do que foi aprovado</w:t>
            </w:r>
            <w:r w:rsidR="00EC400C" w:rsidRPr="00B134C8">
              <w:rPr>
                <w:rFonts w:eastAsia="Arial"/>
                <w:color w:val="1F2937"/>
                <w:sz w:val="20"/>
                <w:lang w:val="pt-BR"/>
              </w:rPr>
              <w:t xml:space="preserve"> pelo cliente para realizar.</w:t>
            </w:r>
          </w:p>
        </w:tc>
      </w:tr>
      <w:tr w:rsidR="002072B0" w:rsidRPr="00B134C8" w14:paraId="0CB50984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C72462B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Entrega</w:t>
            </w:r>
          </w:p>
        </w:tc>
        <w:tc>
          <w:tcPr>
            <w:tcW w:w="4535" w:type="dxa"/>
          </w:tcPr>
          <w:p w14:paraId="76FAC06D" w14:textId="458C1991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Devolução do veículo ao cliente.</w:t>
            </w:r>
          </w:p>
        </w:tc>
      </w:tr>
    </w:tbl>
    <w:p w14:paraId="183AC06E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20F50DA3" w14:textId="77777777" w:rsidR="002072B0" w:rsidRPr="00B134C8" w:rsidRDefault="002072B0" w:rsidP="00B134C8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b/>
          <w:color w:val="1F2937"/>
          <w:lang w:val="pt-BR"/>
        </w:rPr>
        <w:t>Estados da OS (sempre nessa ordem):</w:t>
      </w:r>
    </w:p>
    <w:p w14:paraId="7418D93D" w14:textId="77777777" w:rsidR="002072B0" w:rsidRPr="00B134C8" w:rsidRDefault="002072B0" w:rsidP="00927C90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color w:val="0F172A"/>
          <w:lang w:val="pt-BR"/>
        </w:rPr>
        <w:t>RECEBIDA → EM_DIAGNÓSTICO → AGUARDANDO_APROVAÇÃO → EM_EXECUÇÃO → AGUARDANDO_PAGAMENTO → PAGA → ENTREGUE</w:t>
      </w:r>
    </w:p>
    <w:p w14:paraId="7852EDBF" w14:textId="77777777" w:rsidR="002072B0" w:rsidRPr="00B134C8" w:rsidRDefault="002072B0" w:rsidP="00B134C8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i/>
          <w:color w:val="64748B"/>
          <w:lang w:val="pt-BR"/>
        </w:rPr>
        <w:t>Estado terminal alternativo: CANCELADA.</w:t>
      </w:r>
    </w:p>
    <w:p w14:paraId="2077AA81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br w:type="page"/>
      </w:r>
    </w:p>
    <w:p w14:paraId="29D4E2EB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lastRenderedPageBreak/>
        <w:t>3.2 Domínios genéricos</w:t>
      </w:r>
    </w:p>
    <w:p w14:paraId="671212DB" w14:textId="77777777" w:rsidR="002072B0" w:rsidRPr="00B134C8" w:rsidRDefault="002072B0" w:rsidP="00B134C8">
      <w:pPr>
        <w:pStyle w:val="Ttulo3"/>
        <w:spacing w:before="120" w:after="120" w:line="360" w:lineRule="auto"/>
        <w:ind w:right="509"/>
        <w:rPr>
          <w:lang w:val="pt-BR"/>
        </w:rPr>
      </w:pPr>
      <w:r>
        <w:rPr>
          <w:rFonts w:eastAsia="Arial" w:cs="Arial"/>
          <w:b/>
          <w:i/>
          <w:sz w:val="24"/>
        </w:rPr>
        <w:t>Cadastros Administrativos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00EA71C3" w14:textId="77777777" w:rsidTr="00927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2ECC71"/>
          </w:tcPr>
          <w:p w14:paraId="3B6A5252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Termo</w:t>
            </w:r>
          </w:p>
        </w:tc>
        <w:tc>
          <w:tcPr>
            <w:tcW w:w="4535" w:type="dxa"/>
            <w:shd w:val="clear" w:color="auto" w:fill="2ECC71"/>
          </w:tcPr>
          <w:p w14:paraId="78E4E9CE" w14:textId="77777777" w:rsidR="002072B0" w:rsidRPr="00B134C8" w:rsidRDefault="002072B0" w:rsidP="00927C90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Definição</w:t>
            </w:r>
          </w:p>
        </w:tc>
      </w:tr>
      <w:tr w:rsidR="002072B0" w:rsidRPr="00B134C8" w14:paraId="27B1A3AD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D1AE4F0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Cliente cadastrado</w:t>
            </w:r>
          </w:p>
        </w:tc>
        <w:tc>
          <w:tcPr>
            <w:tcW w:w="4535" w:type="dxa"/>
          </w:tcPr>
          <w:p w14:paraId="4BCD8D46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Pessoa física (CPF) ou jurídica (CNPJ) que contrata serviços.</w:t>
            </w:r>
          </w:p>
        </w:tc>
      </w:tr>
      <w:tr w:rsidR="002072B0" w:rsidRPr="00B134C8" w14:paraId="506F1977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4E0F73E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Veículo</w:t>
            </w:r>
          </w:p>
        </w:tc>
        <w:tc>
          <w:tcPr>
            <w:tcW w:w="4535" w:type="dxa"/>
          </w:tcPr>
          <w:p w14:paraId="2579E5BC" w14:textId="0E3A8CA3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Bem material do cliente identificado pela placa.</w:t>
            </w:r>
          </w:p>
        </w:tc>
      </w:tr>
      <w:tr w:rsidR="002072B0" w:rsidRPr="00B134C8" w14:paraId="473996FD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130BE99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Serviço</w:t>
            </w:r>
          </w:p>
        </w:tc>
        <w:tc>
          <w:tcPr>
            <w:tcW w:w="4535" w:type="dxa"/>
          </w:tcPr>
          <w:p w14:paraId="560CE1A7" w14:textId="11003B60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 xml:space="preserve">Procedimento 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>operacional realizado pelo técnico da oficina para reparar o defeito do veículo</w:t>
            </w:r>
            <w:r w:rsidRPr="00B134C8">
              <w:rPr>
                <w:rFonts w:eastAsia="Arial"/>
                <w:color w:val="1F2937"/>
                <w:sz w:val="20"/>
                <w:lang w:val="pt-BR"/>
              </w:rPr>
              <w:t xml:space="preserve"> (ex.: "Troca de óleo")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>.</w:t>
            </w:r>
          </w:p>
        </w:tc>
      </w:tr>
      <w:tr w:rsidR="002072B0" w:rsidRPr="00B134C8" w14:paraId="08919D81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7624127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Peça</w:t>
            </w:r>
          </w:p>
        </w:tc>
        <w:tc>
          <w:tcPr>
            <w:tcW w:w="4535" w:type="dxa"/>
          </w:tcPr>
          <w:p w14:paraId="5F6A3574" w14:textId="01B38DBA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Item físico do catálogo, identificado por SKU.</w:t>
            </w:r>
          </w:p>
        </w:tc>
      </w:tr>
      <w:tr w:rsidR="002072B0" w:rsidRPr="00B134C8" w14:paraId="08E9BC82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55402BA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Documento</w:t>
            </w:r>
          </w:p>
        </w:tc>
        <w:tc>
          <w:tcPr>
            <w:tcW w:w="4535" w:type="dxa"/>
          </w:tcPr>
          <w:p w14:paraId="12F98180" w14:textId="0FF850C3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CPF (campo numérico de 11) ou CNPJ (campo numérico de 14): o jeito único de identificar pessoa/empresa.</w:t>
            </w:r>
          </w:p>
        </w:tc>
      </w:tr>
      <w:tr w:rsidR="002072B0" w:rsidRPr="00B134C8" w14:paraId="5328EFCA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9F172C3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Placa</w:t>
            </w:r>
          </w:p>
        </w:tc>
        <w:tc>
          <w:tcPr>
            <w:tcW w:w="4535" w:type="dxa"/>
          </w:tcPr>
          <w:p w14:paraId="0ECC6AC6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Mercosul (AAA9A99) ou antiga (AAA9999), sempre maiúscula sem hífen.</w:t>
            </w:r>
          </w:p>
        </w:tc>
      </w:tr>
    </w:tbl>
    <w:p w14:paraId="64840B9F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38BEBA8A" w14:textId="77777777" w:rsidR="002072B0" w:rsidRPr="00B134C8" w:rsidRDefault="002072B0" w:rsidP="00B134C8">
      <w:pPr>
        <w:pStyle w:val="Ttulo3"/>
        <w:spacing w:before="120" w:after="120" w:line="360" w:lineRule="auto"/>
        <w:ind w:right="509"/>
        <w:rPr>
          <w:lang w:val="pt-BR"/>
        </w:rPr>
      </w:pPr>
      <w:r>
        <w:rPr>
          <w:rFonts w:eastAsia="Arial" w:cs="Arial"/>
          <w:b/>
          <w:i/>
          <w:sz w:val="24"/>
        </w:rPr>
        <w:t>Estoque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491F3053" w14:textId="77777777" w:rsidTr="00927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2ECC71"/>
          </w:tcPr>
          <w:p w14:paraId="08070991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Termo</w:t>
            </w:r>
          </w:p>
        </w:tc>
        <w:tc>
          <w:tcPr>
            <w:tcW w:w="4535" w:type="dxa"/>
            <w:shd w:val="clear" w:color="auto" w:fill="2ECC71"/>
          </w:tcPr>
          <w:p w14:paraId="1106B374" w14:textId="77777777" w:rsidR="002072B0" w:rsidRPr="00B134C8" w:rsidRDefault="002072B0" w:rsidP="00B134C8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Definição</w:t>
            </w:r>
          </w:p>
        </w:tc>
      </w:tr>
      <w:tr w:rsidR="002072B0" w:rsidRPr="00B134C8" w14:paraId="73C4A003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C8DA90F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Estoque</w:t>
            </w:r>
          </w:p>
        </w:tc>
        <w:tc>
          <w:tcPr>
            <w:tcW w:w="4535" w:type="dxa"/>
          </w:tcPr>
          <w:p w14:paraId="719B742C" w14:textId="443F06CE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Saldo atual de cada peça.</w:t>
            </w:r>
          </w:p>
        </w:tc>
      </w:tr>
      <w:tr w:rsidR="002072B0" w:rsidRPr="00B134C8" w14:paraId="3DCDE60F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93B7FCF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Reserva de peça</w:t>
            </w:r>
          </w:p>
        </w:tc>
        <w:tc>
          <w:tcPr>
            <w:tcW w:w="4535" w:type="dxa"/>
          </w:tcPr>
          <w:p w14:paraId="5AA3179E" w14:textId="77777777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Peça apartada do estoque para uma OS. Volta se o cliente rejeitar.</w:t>
            </w:r>
          </w:p>
        </w:tc>
      </w:tr>
      <w:tr w:rsidR="002072B0" w:rsidRPr="00B134C8" w14:paraId="606D4922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EFFA93D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Movimentação</w:t>
            </w:r>
          </w:p>
        </w:tc>
        <w:tc>
          <w:tcPr>
            <w:tcW w:w="4535" w:type="dxa"/>
          </w:tcPr>
          <w:p w14:paraId="510C5031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Registro auditável de toda entrada/saída, com origem nomeada (ENTRADA_NF, CONSUMO_ORÇAMENTO, DEVOLUÇÃO_ORÇAMENTO, ESTORNO_NF).</w:t>
            </w:r>
          </w:p>
        </w:tc>
      </w:tr>
    </w:tbl>
    <w:p w14:paraId="5B9B7551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75F087B4" w14:textId="57E6246C" w:rsidR="002072B0" w:rsidRPr="00B134C8" w:rsidRDefault="00EC733E" w:rsidP="00B134C8">
      <w:pPr>
        <w:pStyle w:val="Ttulo3"/>
        <w:spacing w:before="120" w:after="120" w:line="360" w:lineRule="auto"/>
        <w:ind w:right="509"/>
        <w:rPr>
          <w:lang w:val="pt-BR"/>
        </w:rPr>
      </w:pPr>
      <w:r>
        <w:rPr>
          <w:rFonts w:eastAsia="Arial" w:cs="Arial"/>
          <w:b/>
          <w:i/>
          <w:sz w:val="24"/>
        </w:rPr>
        <w:t>Fornecedores de Suprimentos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68204C7A" w14:textId="77777777" w:rsidTr="00927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2ECC71"/>
          </w:tcPr>
          <w:p w14:paraId="2792F815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Termo</w:t>
            </w:r>
          </w:p>
        </w:tc>
        <w:tc>
          <w:tcPr>
            <w:tcW w:w="4535" w:type="dxa"/>
            <w:shd w:val="clear" w:color="auto" w:fill="2ECC71"/>
          </w:tcPr>
          <w:p w14:paraId="4C44027D" w14:textId="77777777" w:rsidR="002072B0" w:rsidRPr="00B134C8" w:rsidRDefault="002072B0" w:rsidP="00B134C8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Definição</w:t>
            </w:r>
          </w:p>
        </w:tc>
      </w:tr>
      <w:tr w:rsidR="002072B0" w:rsidRPr="00B134C8" w14:paraId="74713058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A22C0B5" w14:textId="2A4F046A" w:rsidR="002072B0" w:rsidRPr="00B134C8" w:rsidRDefault="002072B0" w:rsidP="00927C90">
            <w:pPr>
              <w:spacing w:after="0" w:line="240" w:lineRule="auto"/>
              <w:ind w:right="-246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N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 xml:space="preserve">ota fiscal </w:t>
            </w:r>
            <w:r w:rsidRPr="00B134C8">
              <w:rPr>
                <w:rFonts w:eastAsia="Arial"/>
                <w:color w:val="1F2937"/>
                <w:sz w:val="20"/>
                <w:lang w:val="pt-BR"/>
              </w:rPr>
              <w:t>de Fornecedor</w:t>
            </w:r>
          </w:p>
        </w:tc>
        <w:tc>
          <w:tcPr>
            <w:tcW w:w="4535" w:type="dxa"/>
          </w:tcPr>
          <w:p w14:paraId="6247B82B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Nota fiscal recebida quando peças entram na oficina. Identificada por número + série + CNPJ + data.</w:t>
            </w:r>
          </w:p>
        </w:tc>
      </w:tr>
      <w:tr w:rsidR="002072B0" w:rsidRPr="00B134C8" w14:paraId="79A4BF85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558A14C" w14:textId="370D2B52" w:rsidR="002072B0" w:rsidRPr="00B134C8" w:rsidRDefault="002072B0" w:rsidP="00927C90">
            <w:pPr>
              <w:spacing w:after="0" w:line="240" w:lineRule="auto"/>
              <w:ind w:right="-246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 xml:space="preserve">Item da 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>nota fiscal</w:t>
            </w:r>
          </w:p>
        </w:tc>
        <w:tc>
          <w:tcPr>
            <w:tcW w:w="4535" w:type="dxa"/>
          </w:tcPr>
          <w:p w14:paraId="2430A7DE" w14:textId="0FB9F562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Linha da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 xml:space="preserve"> nota fiscal</w:t>
            </w:r>
            <w:r w:rsidRPr="00B134C8">
              <w:rPr>
                <w:rFonts w:eastAsia="Arial"/>
                <w:color w:val="1F2937"/>
                <w:sz w:val="20"/>
                <w:lang w:val="pt-BR"/>
              </w:rPr>
              <w:t>: peça + quantidade + preço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>.</w:t>
            </w:r>
          </w:p>
        </w:tc>
      </w:tr>
      <w:tr w:rsidR="002072B0" w:rsidRPr="00B134C8" w14:paraId="2B3307F2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0544348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Emitir NF</w:t>
            </w:r>
          </w:p>
        </w:tc>
        <w:tc>
          <w:tcPr>
            <w:tcW w:w="4535" w:type="dxa"/>
          </w:tcPr>
          <w:p w14:paraId="7BA605A2" w14:textId="4FF56BD8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Registrar a nota fiscal no sistema. Efeito duplo: credita o estoque e abre Conta a Pagar no Financeiro da oficina.</w:t>
            </w:r>
          </w:p>
        </w:tc>
      </w:tr>
      <w:tr w:rsidR="002072B0" w:rsidRPr="00B134C8" w14:paraId="4F6A4847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FC49E90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lastRenderedPageBreak/>
              <w:t>Estornar NF</w:t>
            </w:r>
          </w:p>
        </w:tc>
        <w:tc>
          <w:tcPr>
            <w:tcW w:w="4535" w:type="dxa"/>
          </w:tcPr>
          <w:p w14:paraId="1503D760" w14:textId="77777777" w:rsidR="002072B0" w:rsidRPr="00B134C8" w:rsidRDefault="002072B0" w:rsidP="00B134C8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Reverter a NF. Efeito duplo: debita o estoque + estorna a Conta a Pagar.</w:t>
            </w:r>
          </w:p>
        </w:tc>
      </w:tr>
    </w:tbl>
    <w:p w14:paraId="3B63B3CB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7AF55114" w14:textId="77777777" w:rsidR="002072B0" w:rsidRPr="00B134C8" w:rsidRDefault="002072B0" w:rsidP="00B134C8">
      <w:pPr>
        <w:pStyle w:val="Ttulo3"/>
        <w:spacing w:before="120" w:after="120" w:line="360" w:lineRule="auto"/>
        <w:ind w:right="509"/>
        <w:rPr>
          <w:lang w:val="pt-BR"/>
        </w:rPr>
      </w:pPr>
      <w:r>
        <w:rPr>
          <w:rFonts w:eastAsia="Arial" w:cs="Arial"/>
          <w:b/>
          <w:i/>
          <w:sz w:val="24"/>
        </w:rPr>
        <w:t>Financeiro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4E577670" w14:textId="77777777" w:rsidTr="00927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2ECC71"/>
          </w:tcPr>
          <w:p w14:paraId="30346068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Termo</w:t>
            </w:r>
          </w:p>
        </w:tc>
        <w:tc>
          <w:tcPr>
            <w:tcW w:w="4535" w:type="dxa"/>
            <w:shd w:val="clear" w:color="auto" w:fill="2ECC71"/>
          </w:tcPr>
          <w:p w14:paraId="64633E3C" w14:textId="77777777" w:rsidR="002072B0" w:rsidRPr="00B134C8" w:rsidRDefault="002072B0" w:rsidP="00B134C8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Definição</w:t>
            </w:r>
          </w:p>
        </w:tc>
      </w:tr>
      <w:tr w:rsidR="002072B0" w:rsidRPr="00B134C8" w14:paraId="340E1AE7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C677D15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Lançamento Financeiro</w:t>
            </w:r>
          </w:p>
        </w:tc>
        <w:tc>
          <w:tcPr>
            <w:tcW w:w="4535" w:type="dxa"/>
          </w:tcPr>
          <w:p w14:paraId="793652A9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Movimento de entrada ou saída de dinheiro registrado no sistema.</w:t>
            </w:r>
          </w:p>
        </w:tc>
      </w:tr>
      <w:tr w:rsidR="002072B0" w:rsidRPr="00B134C8" w14:paraId="6A397A2D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C2ACCFD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Conta a Pagar</w:t>
            </w:r>
          </w:p>
        </w:tc>
        <w:tc>
          <w:tcPr>
            <w:tcW w:w="4535" w:type="dxa"/>
          </w:tcPr>
          <w:p w14:paraId="3106BAD0" w14:textId="03384F95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Quanto a oficina deve aos fornecedores (vem da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 xml:space="preserve"> nota fiscal de compra</w:t>
            </w:r>
            <w:r w:rsidRPr="00B134C8">
              <w:rPr>
                <w:rFonts w:eastAsia="Arial"/>
                <w:color w:val="1F2937"/>
                <w:sz w:val="20"/>
                <w:lang w:val="pt-BR"/>
              </w:rPr>
              <w:t>).</w:t>
            </w:r>
          </w:p>
        </w:tc>
      </w:tr>
      <w:tr w:rsidR="002072B0" w:rsidRPr="00B134C8" w14:paraId="7F387988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A110E87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Conta a Receber</w:t>
            </w:r>
          </w:p>
        </w:tc>
        <w:tc>
          <w:tcPr>
            <w:tcW w:w="4535" w:type="dxa"/>
          </w:tcPr>
          <w:p w14:paraId="3B672663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Quanto os clientes devem à oficina (vem do pagamento da OS).</w:t>
            </w:r>
          </w:p>
        </w:tc>
      </w:tr>
      <w:tr w:rsidR="002072B0" w:rsidRPr="00B134C8" w14:paraId="115FA4F1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49B40E1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Estornar Lançamento</w:t>
            </w:r>
          </w:p>
        </w:tc>
        <w:tc>
          <w:tcPr>
            <w:tcW w:w="4535" w:type="dxa"/>
          </w:tcPr>
          <w:p w14:paraId="4314D5EC" w14:textId="2DC6E135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Marcar um lançamento como revertido — disparado em cascata pelo estorno da nota fiscal de compra.</w:t>
            </w:r>
          </w:p>
        </w:tc>
      </w:tr>
    </w:tbl>
    <w:p w14:paraId="1D475BBD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br w:type="page"/>
      </w:r>
    </w:p>
    <w:p w14:paraId="55971F40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lastRenderedPageBreak/>
        <w:t>3.3 Domínio de suporte — Identidade &amp; Acesso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57BB48A8" w14:textId="77777777" w:rsidTr="00927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E74C3C"/>
          </w:tcPr>
          <w:p w14:paraId="2196BFEE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Termo</w:t>
            </w:r>
          </w:p>
        </w:tc>
        <w:tc>
          <w:tcPr>
            <w:tcW w:w="4535" w:type="dxa"/>
            <w:shd w:val="clear" w:color="auto" w:fill="E74C3C"/>
          </w:tcPr>
          <w:p w14:paraId="2F4DD398" w14:textId="77777777" w:rsidR="002072B0" w:rsidRPr="00B134C8" w:rsidRDefault="002072B0" w:rsidP="00B134C8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Definição</w:t>
            </w:r>
          </w:p>
        </w:tc>
      </w:tr>
      <w:tr w:rsidR="002072B0" w:rsidRPr="00B134C8" w14:paraId="0FE0DD85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6DF3816" w14:textId="77777777" w:rsidR="002072B0" w:rsidRPr="00B134C8" w:rsidRDefault="002072B0" w:rsidP="00927C90">
            <w:pPr>
              <w:spacing w:after="0" w:line="240" w:lineRule="auto"/>
              <w:ind w:right="-88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Usuário</w:t>
            </w:r>
          </w:p>
        </w:tc>
        <w:tc>
          <w:tcPr>
            <w:tcW w:w="4535" w:type="dxa"/>
          </w:tcPr>
          <w:p w14:paraId="7C7782C6" w14:textId="3A997096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Conta administrativa com login (e-mail + senha). É o único ator que faz login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 xml:space="preserve"> dentro deste MVP.</w:t>
            </w:r>
          </w:p>
        </w:tc>
      </w:tr>
      <w:tr w:rsidR="002072B0" w:rsidRPr="00B134C8" w14:paraId="241A42F3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09EE6E5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Funcionário da Oficina</w:t>
            </w:r>
          </w:p>
        </w:tc>
        <w:tc>
          <w:tcPr>
            <w:tcW w:w="4535" w:type="dxa"/>
          </w:tcPr>
          <w:p w14:paraId="2B0CC625" w14:textId="5B9E794D" w:rsidR="002072B0" w:rsidRPr="00B134C8" w:rsidRDefault="002072B0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 xml:space="preserve">Papel administrativo: cuida de cadastros, 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>negociações com fornecedores, inclusão de notas fiscais de compra com reabastecimento do estoque de peças</w:t>
            </w:r>
            <w:r w:rsidRPr="00B134C8">
              <w:rPr>
                <w:rFonts w:eastAsia="Arial"/>
                <w:color w:val="1F2937"/>
                <w:sz w:val="20"/>
                <w:lang w:val="pt-BR"/>
              </w:rPr>
              <w:t>, financeiro, abertura de OS.</w:t>
            </w:r>
          </w:p>
        </w:tc>
      </w:tr>
      <w:tr w:rsidR="002072B0" w:rsidRPr="00B134C8" w14:paraId="511CCFCD" w14:textId="77777777" w:rsidTr="00927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E871F06" w14:textId="4B6F7D93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Técnico</w:t>
            </w:r>
            <w:r w:rsidR="00EC733E" w:rsidRPr="00B134C8">
              <w:rPr>
                <w:rFonts w:eastAsia="Arial"/>
                <w:color w:val="1F2937"/>
                <w:sz w:val="20"/>
                <w:lang w:val="pt-BR"/>
              </w:rPr>
              <w:t xml:space="preserve"> da Oficina</w:t>
            </w:r>
          </w:p>
        </w:tc>
        <w:tc>
          <w:tcPr>
            <w:tcW w:w="4535" w:type="dxa"/>
          </w:tcPr>
          <w:p w14:paraId="40BDEC3E" w14:textId="77777777" w:rsidR="002072B0" w:rsidRPr="00B134C8" w:rsidRDefault="002072B0" w:rsidP="00927C9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Papel operacional: diagnóstico, reparo, entrega.</w:t>
            </w:r>
          </w:p>
        </w:tc>
      </w:tr>
      <w:tr w:rsidR="002072B0" w:rsidRPr="00B134C8" w14:paraId="6ACC089A" w14:textId="77777777" w:rsidTr="00927C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95CDE09" w14:textId="77777777" w:rsidR="002072B0" w:rsidRPr="00B134C8" w:rsidRDefault="002072B0" w:rsidP="00927C9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Cliente (ator externo)</w:t>
            </w:r>
          </w:p>
        </w:tc>
        <w:tc>
          <w:tcPr>
            <w:tcW w:w="4535" w:type="dxa"/>
          </w:tcPr>
          <w:p w14:paraId="5ABEF50E" w14:textId="5A8AC9FB" w:rsidR="002072B0" w:rsidRPr="00B134C8" w:rsidRDefault="00EC733E" w:rsidP="00927C9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Neste MVP não tem login nem autenticação. Interage com a OS via canal público usando o NumeroOS, para consultar a situação, aprovar um orçamento, cancelar para refazer um orçamento ou cancelar a OS.</w:t>
            </w:r>
          </w:p>
        </w:tc>
      </w:tr>
    </w:tbl>
    <w:p w14:paraId="3072F914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45CA34EE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t>3.4 Comandos do negócio</w:t>
      </w:r>
    </w:p>
    <w:p w14:paraId="795D5EEE" w14:textId="77777777" w:rsidR="002072B0" w:rsidRPr="00B134C8" w:rsidRDefault="002072B0" w:rsidP="00B134C8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color w:val="1F2937"/>
          <w:lang w:val="pt-BR"/>
        </w:rPr>
        <w:t>Para reduzir o atrito entre a fala do dia a dia e o vocabulário do sistema, abaixo está a tradução direta dos verbos coloquiais para os comandos da aplicação.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25B323A1" w14:textId="77777777" w:rsidTr="005A1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0F172A"/>
          </w:tcPr>
          <w:p w14:paraId="0E0FD3D0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Quando alguém diz...</w:t>
            </w:r>
          </w:p>
        </w:tc>
        <w:tc>
          <w:tcPr>
            <w:tcW w:w="4535" w:type="dxa"/>
            <w:shd w:val="clear" w:color="auto" w:fill="0F172A"/>
          </w:tcPr>
          <w:p w14:paraId="103D9613" w14:textId="77777777" w:rsidR="002072B0" w:rsidRPr="00B134C8" w:rsidRDefault="002072B0" w:rsidP="00B134C8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...significa esse comando no sistema</w:t>
            </w:r>
          </w:p>
        </w:tc>
      </w:tr>
      <w:tr w:rsidR="002072B0" w:rsidRPr="00B134C8" w14:paraId="6430CBD3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46AB153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"abrir uma OS"</w:t>
            </w:r>
          </w:p>
        </w:tc>
        <w:tc>
          <w:tcPr>
            <w:tcW w:w="4535" w:type="dxa"/>
          </w:tcPr>
          <w:p w14:paraId="6C21B52F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abrirOs (cria OS no estado RECEBIDA)</w:t>
            </w:r>
          </w:p>
        </w:tc>
      </w:tr>
      <w:tr w:rsidR="002072B0" w:rsidRPr="00B134C8" w14:paraId="77BA39A8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F085251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"fazer o diagnóstico"</w:t>
            </w:r>
          </w:p>
        </w:tc>
        <w:tc>
          <w:tcPr>
            <w:tcW w:w="4535" w:type="dxa"/>
          </w:tcPr>
          <w:p w14:paraId="3D4AC026" w14:textId="77777777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técnico inclui itens no orçamento (estado EM_DIAGNÓSTICO)</w:t>
            </w:r>
          </w:p>
        </w:tc>
      </w:tr>
      <w:tr w:rsidR="002072B0" w:rsidRPr="00B134C8" w14:paraId="35632CE7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E42E9A7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"mandar pra aprovação"</w:t>
            </w:r>
          </w:p>
        </w:tc>
        <w:tc>
          <w:tcPr>
            <w:tcW w:w="4535" w:type="dxa"/>
          </w:tcPr>
          <w:p w14:paraId="280A7CD1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enviarParaAprovação (estado AGUARDANDO_APROVAÇÃO)</w:t>
            </w:r>
          </w:p>
        </w:tc>
      </w:tr>
      <w:tr w:rsidR="002072B0" w:rsidRPr="00B134C8" w14:paraId="2D010507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8BE5EA1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"o cliente aprovou"</w:t>
            </w:r>
          </w:p>
        </w:tc>
        <w:tc>
          <w:tcPr>
            <w:tcW w:w="4535" w:type="dxa"/>
          </w:tcPr>
          <w:p w14:paraId="7A410F9D" w14:textId="77777777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aprovarOrçamento (estado EM_EXECUÇÃO)</w:t>
            </w:r>
          </w:p>
        </w:tc>
      </w:tr>
      <w:tr w:rsidR="002072B0" w:rsidRPr="00B134C8" w14:paraId="602C4DE1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B2AB549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"o cliente quer outro orçamento"</w:t>
            </w:r>
          </w:p>
        </w:tc>
        <w:tc>
          <w:tcPr>
            <w:tcW w:w="4535" w:type="dxa"/>
          </w:tcPr>
          <w:p w14:paraId="50797FE5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rejeitarRefazer (volta para EM_DIAGNÓSTICO com novo orçamento)</w:t>
            </w:r>
          </w:p>
        </w:tc>
      </w:tr>
      <w:tr w:rsidR="002072B0" w:rsidRPr="00B134C8" w14:paraId="7E006159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EB49AD7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"o cliente desistiu"</w:t>
            </w:r>
          </w:p>
        </w:tc>
        <w:tc>
          <w:tcPr>
            <w:tcW w:w="4535" w:type="dxa"/>
          </w:tcPr>
          <w:p w14:paraId="11A4E560" w14:textId="77777777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rejeitarCancelar (estado CANCELADA, peças voltam ao estoque)</w:t>
            </w:r>
          </w:p>
        </w:tc>
      </w:tr>
      <w:tr w:rsidR="002072B0" w:rsidRPr="00B134C8" w14:paraId="038E86AB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FA38C7D" w14:textId="77777777" w:rsidR="002072B0" w:rsidRPr="00B134C8" w:rsidRDefault="002072B0" w:rsidP="005A1170">
            <w:pPr>
              <w:spacing w:after="0" w:line="240" w:lineRule="auto"/>
              <w:ind w:right="-105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"o reparo acabou"</w:t>
            </w:r>
          </w:p>
        </w:tc>
        <w:tc>
          <w:tcPr>
            <w:tcW w:w="4535" w:type="dxa"/>
          </w:tcPr>
          <w:p w14:paraId="70518CAC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concluirReparo (estado AGUARDANDO_PAGAMENTO)</w:t>
            </w:r>
          </w:p>
        </w:tc>
      </w:tr>
      <w:tr w:rsidR="002072B0" w:rsidRPr="00B134C8" w14:paraId="4AE92718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DD0FC0E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"o cliente pagou"</w:t>
            </w:r>
          </w:p>
        </w:tc>
        <w:tc>
          <w:tcPr>
            <w:tcW w:w="4535" w:type="dxa"/>
          </w:tcPr>
          <w:p w14:paraId="256265D3" w14:textId="77777777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confirmarPagamento (estado PAGA, abre Conta a Receber)</w:t>
            </w:r>
          </w:p>
        </w:tc>
      </w:tr>
      <w:tr w:rsidR="002072B0" w:rsidRPr="00B134C8" w14:paraId="267574A6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D8D9C95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lastRenderedPageBreak/>
              <w:t>"entregar o carro"</w:t>
            </w:r>
          </w:p>
        </w:tc>
        <w:tc>
          <w:tcPr>
            <w:tcW w:w="4535" w:type="dxa"/>
          </w:tcPr>
          <w:p w14:paraId="6CBCEA4D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entregar (estado ENTREGUE — fim feliz)</w:t>
            </w:r>
          </w:p>
        </w:tc>
      </w:tr>
      <w:tr w:rsidR="002072B0" w:rsidRPr="00B134C8" w14:paraId="73BF2AB3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308D4B5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"chegou peça do fornecedor"</w:t>
            </w:r>
          </w:p>
        </w:tc>
        <w:tc>
          <w:tcPr>
            <w:tcW w:w="4535" w:type="dxa"/>
          </w:tcPr>
          <w:p w14:paraId="04D4D36A" w14:textId="77777777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emitirNF (credita estoque + abre Conta a Pagar)</w:t>
            </w:r>
          </w:p>
        </w:tc>
      </w:tr>
      <w:tr w:rsidR="002072B0" w:rsidRPr="00B134C8" w14:paraId="202FD62A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7D617C6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"devolver peça pro fornecedor"</w:t>
            </w:r>
          </w:p>
        </w:tc>
        <w:tc>
          <w:tcPr>
            <w:tcW w:w="4535" w:type="dxa"/>
          </w:tcPr>
          <w:p w14:paraId="3B5AA9C6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estornarNF (debita estoque + estorna Conta a Pagar)</w:t>
            </w:r>
          </w:p>
        </w:tc>
      </w:tr>
    </w:tbl>
    <w:p w14:paraId="6637DCCD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br w:type="page"/>
      </w:r>
    </w:p>
    <w:p w14:paraId="081E929F" w14:textId="77777777" w:rsidR="002072B0" w:rsidRPr="00B134C8" w:rsidRDefault="002072B0" w:rsidP="00B134C8">
      <w:pPr>
        <w:pStyle w:val="Ttulo2"/>
        <w:spacing w:before="240" w:after="12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lastRenderedPageBreak/>
        <w:t>3.5 Termos polissêmicos</w:t>
      </w:r>
    </w:p>
    <w:p w14:paraId="17EB91B1" w14:textId="77777777" w:rsidR="002072B0" w:rsidRPr="00B134C8" w:rsidRDefault="002072B0" w:rsidP="00B134C8">
      <w:pPr>
        <w:spacing w:after="120" w:line="360" w:lineRule="auto"/>
        <w:ind w:right="509" w:firstLine="709"/>
        <w:jc w:val="both"/>
        <w:rPr>
          <w:lang w:val="pt-BR"/>
        </w:rPr>
      </w:pPr>
      <w:r w:rsidRPr="00B134C8">
        <w:rPr>
          <w:rFonts w:eastAsia="Arial"/>
          <w:i/>
          <w:color w:val="475569"/>
          <w:lang w:val="pt-BR"/>
        </w:rPr>
        <w:t>Estes termos têm a mesma palavra com sentidos diferentes. Devem sempre ser qualificados em conversas, mensagens da API e documentação para evitar ambiguidade.</w:t>
      </w:r>
    </w:p>
    <w:p w14:paraId="4340E20E" w14:textId="77777777" w:rsidR="002072B0" w:rsidRPr="00B134C8" w:rsidRDefault="002072B0" w:rsidP="00B134C8">
      <w:pPr>
        <w:pStyle w:val="Ttulo3"/>
        <w:spacing w:before="120" w:after="120" w:line="360" w:lineRule="auto"/>
        <w:ind w:right="509"/>
        <w:rPr>
          <w:lang w:val="pt-BR"/>
        </w:rPr>
      </w:pPr>
      <w:r>
        <w:rPr>
          <w:rFonts w:eastAsia="Arial" w:cs="Arial"/>
          <w:b/>
          <w:i/>
          <w:sz w:val="24"/>
        </w:rPr>
        <w:t>Cliente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14FA78B7" w14:textId="77777777" w:rsidTr="005A1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D97706"/>
          </w:tcPr>
          <w:p w14:paraId="2B2D1A1D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Sentido</w:t>
            </w:r>
          </w:p>
        </w:tc>
        <w:tc>
          <w:tcPr>
            <w:tcW w:w="4535" w:type="dxa"/>
            <w:shd w:val="clear" w:color="auto" w:fill="D97706"/>
          </w:tcPr>
          <w:p w14:paraId="7C4F9B01" w14:textId="77777777" w:rsidR="002072B0" w:rsidRPr="00B134C8" w:rsidRDefault="002072B0" w:rsidP="005A1170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Onde aparece</w:t>
            </w:r>
          </w:p>
        </w:tc>
      </w:tr>
      <w:tr w:rsidR="002072B0" w:rsidRPr="00B134C8" w14:paraId="163961D8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7F5C7FD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Cliente cadastrado</w:t>
            </w:r>
          </w:p>
        </w:tc>
        <w:tc>
          <w:tcPr>
            <w:tcW w:w="4535" w:type="dxa"/>
          </w:tcPr>
          <w:p w14:paraId="5B062800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Entidade no Cadastro (com CPF/CNPJ).</w:t>
            </w:r>
          </w:p>
        </w:tc>
      </w:tr>
      <w:tr w:rsidR="002072B0" w:rsidRPr="00B134C8" w14:paraId="51F11CCC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26B46C7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Cliente da OS</w:t>
            </w:r>
          </w:p>
        </w:tc>
        <w:tc>
          <w:tcPr>
            <w:tcW w:w="4535" w:type="dxa"/>
          </w:tcPr>
          <w:p w14:paraId="588719AE" w14:textId="0EE10D94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Ator externo que interage com a OS.</w:t>
            </w:r>
          </w:p>
        </w:tc>
      </w:tr>
      <w:tr w:rsidR="002072B0" w:rsidRPr="00B134C8" w14:paraId="1F9F463E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9EAB03A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Aplicação cliente</w:t>
            </w:r>
          </w:p>
        </w:tc>
        <w:tc>
          <w:tcPr>
            <w:tcW w:w="4535" w:type="dxa"/>
          </w:tcPr>
          <w:p w14:paraId="2B776D0D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Uso técnico: consumidor da API.</w:t>
            </w:r>
          </w:p>
        </w:tc>
      </w:tr>
    </w:tbl>
    <w:p w14:paraId="3C568D0B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5F6DB4A3" w14:textId="77777777" w:rsidR="002072B0" w:rsidRPr="00B134C8" w:rsidRDefault="002072B0" w:rsidP="00B134C8">
      <w:pPr>
        <w:pStyle w:val="Ttulo3"/>
        <w:spacing w:before="120" w:after="120" w:line="360" w:lineRule="auto"/>
        <w:ind w:right="509"/>
        <w:rPr>
          <w:lang w:val="pt-BR"/>
        </w:rPr>
      </w:pPr>
      <w:r>
        <w:rPr>
          <w:rFonts w:eastAsia="Arial" w:cs="Arial"/>
          <w:b/>
          <w:i/>
          <w:sz w:val="24"/>
        </w:rPr>
        <w:t>Cancelar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13697C6E" w14:textId="77777777" w:rsidTr="005A1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D97706"/>
          </w:tcPr>
          <w:p w14:paraId="0EB7C2A9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Sentido</w:t>
            </w:r>
          </w:p>
        </w:tc>
        <w:tc>
          <w:tcPr>
            <w:tcW w:w="4535" w:type="dxa"/>
            <w:shd w:val="clear" w:color="auto" w:fill="D97706"/>
          </w:tcPr>
          <w:p w14:paraId="3AB38105" w14:textId="77777777" w:rsidR="002072B0" w:rsidRPr="00B134C8" w:rsidRDefault="002072B0" w:rsidP="00B134C8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Onde aparece</w:t>
            </w:r>
          </w:p>
        </w:tc>
      </w:tr>
      <w:tr w:rsidR="002072B0" w:rsidRPr="00B134C8" w14:paraId="465BEC7F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0D732BF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Cancelar a OS</w:t>
            </w:r>
          </w:p>
        </w:tc>
        <w:tc>
          <w:tcPr>
            <w:tcW w:w="4535" w:type="dxa"/>
          </w:tcPr>
          <w:p w14:paraId="6AC2985C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OS inteira vai para CANCELADA.</w:t>
            </w:r>
          </w:p>
        </w:tc>
      </w:tr>
      <w:tr w:rsidR="002072B0" w:rsidRPr="00B134C8" w14:paraId="4C0DEA8B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F8C8D44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Cancelar item do orçamento</w:t>
            </w:r>
          </w:p>
        </w:tc>
        <w:tc>
          <w:tcPr>
            <w:tcW w:w="4535" w:type="dxa"/>
          </w:tcPr>
          <w:p w14:paraId="5E144E55" w14:textId="77777777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Só uma linha do orçamento (StatusOrçamentoItem.CANCELADO).</w:t>
            </w:r>
          </w:p>
        </w:tc>
      </w:tr>
      <w:tr w:rsidR="002072B0" w:rsidRPr="00B134C8" w14:paraId="0F658551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CEBC444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Rejeitar e cancelar</w:t>
            </w:r>
          </w:p>
        </w:tc>
        <w:tc>
          <w:tcPr>
            <w:tcW w:w="4535" w:type="dxa"/>
          </w:tcPr>
          <w:p w14:paraId="0BD54284" w14:textId="77777777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Ação do cliente que termina a OS sem reparo.</w:t>
            </w:r>
          </w:p>
        </w:tc>
      </w:tr>
    </w:tbl>
    <w:p w14:paraId="44B83337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</w:p>
    <w:p w14:paraId="6991A70F" w14:textId="77777777" w:rsidR="002072B0" w:rsidRPr="00B134C8" w:rsidRDefault="002072B0" w:rsidP="00B134C8">
      <w:pPr>
        <w:pStyle w:val="Ttulo3"/>
        <w:spacing w:before="120" w:after="120" w:line="360" w:lineRule="auto"/>
        <w:ind w:right="509"/>
        <w:rPr>
          <w:lang w:val="pt-BR"/>
        </w:rPr>
      </w:pPr>
      <w:r>
        <w:rPr>
          <w:rFonts w:eastAsia="Arial" w:cs="Arial"/>
          <w:b/>
          <w:i/>
          <w:sz w:val="24"/>
        </w:rPr>
        <w:t>Pagamento</w:t>
      </w:r>
    </w:p>
    <w:tbl>
      <w:tblPr>
        <w:tblStyle w:val="ListaClara-nfase1"/>
        <w:tblW w:w="9072" w:type="dxa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072B0" w:rsidRPr="00B134C8" w14:paraId="53F9DC01" w14:textId="77777777" w:rsidTr="005A1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D97706"/>
          </w:tcPr>
          <w:p w14:paraId="13C2E1BD" w14:textId="77777777" w:rsidR="002072B0" w:rsidRPr="00B134C8" w:rsidRDefault="002072B0" w:rsidP="00B134C8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Sentido</w:t>
            </w:r>
          </w:p>
        </w:tc>
        <w:tc>
          <w:tcPr>
            <w:tcW w:w="4535" w:type="dxa"/>
            <w:shd w:val="clear" w:color="auto" w:fill="D97706"/>
          </w:tcPr>
          <w:p w14:paraId="365AC9BB" w14:textId="77777777" w:rsidR="002072B0" w:rsidRPr="00B134C8" w:rsidRDefault="002072B0" w:rsidP="005A1170">
            <w:pPr>
              <w:spacing w:after="0" w:line="240" w:lineRule="auto"/>
              <w:ind w:right="5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FFFFFF"/>
                <w:sz w:val="20"/>
                <w:lang w:val="pt-BR"/>
              </w:rPr>
              <w:t>Onde aparece</w:t>
            </w:r>
          </w:p>
        </w:tc>
      </w:tr>
      <w:tr w:rsidR="002072B0" w:rsidRPr="00B134C8" w14:paraId="0A1ABBBF" w14:textId="77777777" w:rsidTr="005A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37A00BC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Pagamento da OS</w:t>
            </w:r>
          </w:p>
        </w:tc>
        <w:tc>
          <w:tcPr>
            <w:tcW w:w="4535" w:type="dxa"/>
          </w:tcPr>
          <w:p w14:paraId="6A7AF520" w14:textId="5A94B7B5" w:rsidR="002072B0" w:rsidRPr="00B134C8" w:rsidRDefault="002072B0" w:rsidP="005A1170">
            <w:pPr>
              <w:spacing w:after="0" w:line="240" w:lineRule="auto"/>
              <w:ind w:right="5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Cliente paga a oficina e o sistema integra automaticamente com a Conta a Receber.</w:t>
            </w:r>
          </w:p>
        </w:tc>
      </w:tr>
      <w:tr w:rsidR="002072B0" w:rsidRPr="00B134C8" w14:paraId="4B7D6D82" w14:textId="77777777" w:rsidTr="005A11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EA1502D" w14:textId="77777777" w:rsidR="002072B0" w:rsidRPr="00B134C8" w:rsidRDefault="002072B0" w:rsidP="005A1170">
            <w:pPr>
              <w:spacing w:after="0" w:line="240" w:lineRule="auto"/>
              <w:ind w:right="509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Pagamento ao Fornecedor</w:t>
            </w:r>
          </w:p>
        </w:tc>
        <w:tc>
          <w:tcPr>
            <w:tcW w:w="4535" w:type="dxa"/>
          </w:tcPr>
          <w:p w14:paraId="4D8D9441" w14:textId="50EC9235" w:rsidR="002072B0" w:rsidRPr="00B134C8" w:rsidRDefault="002072B0" w:rsidP="005A1170">
            <w:pPr>
              <w:spacing w:after="0" w:line="240" w:lineRule="auto"/>
              <w:ind w:right="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34C8">
              <w:rPr>
                <w:rFonts w:eastAsia="Arial"/>
                <w:color w:val="1F2937"/>
                <w:sz w:val="20"/>
                <w:lang w:val="pt-BR"/>
              </w:rPr>
              <w:t>Oficina paga o fornecedor e o sistema integra automaticamente com a Conta a Pagar, por meio da entrada da nota fiscal de compra.</w:t>
            </w:r>
          </w:p>
        </w:tc>
      </w:tr>
    </w:tbl>
    <w:p w14:paraId="25DF03A6" w14:textId="77777777" w:rsidR="002072B0" w:rsidRPr="00B134C8" w:rsidRDefault="002072B0" w:rsidP="00B134C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br w:type="page"/>
      </w:r>
    </w:p>
    <w:p w14:paraId="7A745505" w14:textId="0F7F75E2" w:rsidR="002072B0" w:rsidRPr="00B134C8" w:rsidRDefault="000C488C" w:rsidP="00B134C8">
      <w:pPr>
        <w:spacing w:after="0" w:line="240" w:lineRule="auto"/>
        <w:ind w:left="426" w:right="509" w:firstLine="567"/>
        <w:rPr>
          <w:lang w:val="pt-BR"/>
        </w:rPr>
      </w:pPr>
      <w:r w:rsidRPr="00B134C8">
        <w:rPr>
          <w:lang w:val="pt-BR"/>
        </w:rPr>
        <w:lastRenderedPageBreak/>
        <w:t xml:space="preserve"> </w:t>
      </w:r>
    </w:p>
    <w:p w14:paraId="5BEE9DCC" w14:textId="77777777" w:rsidR="002072B0" w:rsidRPr="00B134C8" w:rsidRDefault="002072B0" w:rsidP="00B134C8">
      <w:pPr>
        <w:pStyle w:val="Ttulo1"/>
        <w:spacing w:after="240" w:line="360" w:lineRule="auto"/>
        <w:ind w:right="509"/>
        <w:rPr>
          <w:lang w:val="pt-BR"/>
        </w:rPr>
      </w:pPr>
      <w:r>
        <w:rPr>
          <w:rFonts w:ascii="Arial" w:eastAsia="Arial" w:hAnsi="Arial" w:cs="Arial"/>
          <w:b/>
          <w:sz w:val="24"/>
        </w:rPr>
        <w:t>REFERÊNCIAS</w:t>
      </w:r>
    </w:p>
    <w:p w14:paraId="6C28740C" w14:textId="77777777" w:rsidR="002072B0" w:rsidRPr="00B134C8" w:rsidRDefault="002072B0" w:rsidP="00B134C8">
      <w:pPr>
        <w:spacing w:after="240" w:line="240" w:lineRule="auto"/>
        <w:ind w:right="509"/>
        <w:rPr>
          <w:lang w:val="pt-BR"/>
        </w:rPr>
      </w:pPr>
      <w:r w:rsidRPr="00B134C8">
        <w:rPr>
          <w:rFonts w:eastAsia="Arial"/>
          <w:color w:val="1F2937"/>
          <w:lang w:val="pt-BR"/>
        </w:rPr>
        <w:t>EVANS, Eric. Domain-Driven Design: Atacando as complexidades no coração do software. Rio de Janeiro: Alta Books, 2016.</w:t>
      </w:r>
    </w:p>
    <w:p w14:paraId="66F8E180" w14:textId="77777777" w:rsidR="002072B0" w:rsidRPr="00B134C8" w:rsidRDefault="002072B0" w:rsidP="00B134C8">
      <w:pPr>
        <w:spacing w:after="240" w:line="240" w:lineRule="auto"/>
        <w:ind w:right="509"/>
        <w:rPr>
          <w:lang w:val="pt-BR"/>
        </w:rPr>
      </w:pPr>
      <w:r w:rsidRPr="00B134C8">
        <w:rPr>
          <w:rFonts w:eastAsia="Arial"/>
          <w:color w:val="1F2937"/>
          <w:lang w:val="pt-BR"/>
        </w:rPr>
        <w:t>VERNON, Vaughn. Implementing Domain-Driven Design. Boston: Addison-Wesley, 2013.</w:t>
      </w:r>
    </w:p>
    <w:sectPr w:rsidR="002072B0" w:rsidRPr="00B134C8" w:rsidSect="00494268">
      <w:headerReference w:type="default" r:id="rId8"/>
      <w:footerReference w:type="default" r:id="rId9"/>
      <w:headerReference w:type="first" r:id="rId10"/>
      <w:pgSz w:w="11906" w:h="16838"/>
      <w:pgMar w:top="1701" w:right="1134" w:bottom="1134" w:left="1701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A2BEE" w14:textId="77777777" w:rsidR="00DD3BA7" w:rsidRDefault="00DD3BA7" w:rsidP="00C577C6">
      <w:pPr>
        <w:spacing w:after="0" w:line="240" w:lineRule="auto"/>
      </w:pPr>
      <w:r>
        <w:separator/>
      </w:r>
    </w:p>
  </w:endnote>
  <w:endnote w:type="continuationSeparator" w:id="0">
    <w:p w14:paraId="10507B5E" w14:textId="77777777" w:rsidR="00DD3BA7" w:rsidRDefault="00DD3BA7" w:rsidP="00C57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A4CE" w14:textId="77777777" w:rsidR="00DD6BFA" w:rsidRDefault="00DD6BFA" w:rsidP="00DD6BFA">
    <w:pPr>
      <w:pStyle w:val="Cabealho"/>
      <w:jc w:val="center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665035D2" w14:textId="77777777" w:rsidR="00DD6BFA" w:rsidRPr="002072B0" w:rsidRDefault="00DD6BFA" w:rsidP="00DD6BFA">
    <w:pPr>
      <w:pStyle w:val="Cabealho"/>
      <w:jc w:val="center"/>
      <w:rPr>
        <w:sz w:val="20"/>
        <w:szCs w:val="20"/>
      </w:rPr>
    </w:pPr>
    <w:r>
      <w:rPr>
        <w:sz w:val="20"/>
        <w:szCs w:val="20"/>
      </w:rPr>
      <w:t>tiagomiele@gmail.com</w:t>
    </w:r>
  </w:p>
  <w:p w14:paraId="57AD3D5F" w14:textId="77777777" w:rsidR="00C577C6" w:rsidRDefault="00C577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85F04" w14:textId="77777777" w:rsidR="00DD3BA7" w:rsidRDefault="00DD3BA7" w:rsidP="00C577C6">
      <w:pPr>
        <w:spacing w:after="0" w:line="240" w:lineRule="auto"/>
      </w:pPr>
      <w:r>
        <w:separator/>
      </w:r>
    </w:p>
  </w:footnote>
  <w:footnote w:type="continuationSeparator" w:id="0">
    <w:p w14:paraId="4987A5E1" w14:textId="77777777" w:rsidR="00DD3BA7" w:rsidRDefault="00DD3BA7" w:rsidP="00C57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73F58" w14:textId="3AAEC290" w:rsidR="00494268" w:rsidRDefault="00494268" w:rsidP="00494268">
    <w:pPr>
      <w:pStyle w:val="Cabealho"/>
    </w:pPr>
    <w:r>
      <w:rPr>
        <w:noProof/>
      </w:rPr>
      <w:drawing>
        <wp:inline distT="0" distB="0" distL="0" distR="0" wp14:anchorId="0FE91FD5" wp14:editId="7D76DCFB">
          <wp:extent cx="5760085" cy="422357"/>
          <wp:effectExtent l="0" t="0" r="8255" b="0"/>
          <wp:docPr id="71763710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47711" name="Imagem 2574477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422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55F739" w14:textId="77777777" w:rsidR="00494268" w:rsidRDefault="00494268" w:rsidP="00494268">
    <w:pPr>
      <w:pStyle w:val="Cabealho"/>
      <w:jc w:val="center"/>
      <w:rPr>
        <w:b/>
        <w:bCs/>
        <w:sz w:val="20"/>
        <w:szCs w:val="20"/>
      </w:rPr>
    </w:pPr>
    <w:r w:rsidRPr="00494268">
      <w:rPr>
        <w:b/>
        <w:bCs/>
        <w:sz w:val="20"/>
        <w:szCs w:val="20"/>
      </w:rPr>
      <w:t>Pós Tech - 15SOAT</w:t>
    </w:r>
  </w:p>
  <w:p w14:paraId="20C6F6ED" w14:textId="77777777" w:rsidR="00494268" w:rsidRPr="00494268" w:rsidRDefault="00494268" w:rsidP="00494268">
    <w:pPr>
      <w:pStyle w:val="Cabealho"/>
      <w:jc w:val="right"/>
      <w:rPr>
        <w:rFonts w:eastAsia="Arial"/>
        <w:sz w:val="20"/>
      </w:rPr>
    </w:pPr>
    <w:r>
      <w:rPr>
        <w:rFonts w:eastAsia="Arial"/>
        <w:sz w:val="20"/>
      </w:rPr>
      <w:fldChar w:fldCharType="begin"/>
    </w:r>
    <w:r>
      <w:rPr>
        <w:rFonts w:eastAsia="Arial"/>
        <w:sz w:val="20"/>
      </w:rPr>
      <w:instrText>PAGE</w:instrText>
    </w:r>
    <w:r>
      <w:rPr>
        <w:rFonts w:eastAsia="Arial"/>
        <w:sz w:val="20"/>
      </w:rPr>
      <w:fldChar w:fldCharType="separate"/>
    </w:r>
    <w:r>
      <w:rPr>
        <w:rFonts w:eastAsia="Arial"/>
        <w:sz w:val="20"/>
      </w:rPr>
      <w:t>2</w:t>
    </w:r>
    <w:r>
      <w:rPr>
        <w:rFonts w:eastAsia="Arial"/>
        <w:sz w:val="20"/>
      </w:rPr>
      <w:fldChar w:fldCharType="end"/>
    </w:r>
  </w:p>
  <w:p w14:paraId="16FA20E6" w14:textId="77777777" w:rsidR="00494268" w:rsidRDefault="00494268" w:rsidP="00494268">
    <w:pPr>
      <w:pStyle w:val="Cabealho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14CCCD35" w14:textId="5E62BC2E" w:rsidR="00494268" w:rsidRDefault="00494268" w:rsidP="00494268">
    <w:pPr>
      <w:pStyle w:val="Cabealho"/>
      <w:rPr>
        <w:sz w:val="20"/>
        <w:szCs w:val="20"/>
      </w:rPr>
    </w:pPr>
    <w:r w:rsidRPr="00BE779F">
      <w:rPr>
        <w:sz w:val="20"/>
        <w:szCs w:val="20"/>
      </w:rPr>
      <w:t>tiagomiele@gmail.com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E6C3" w14:textId="4210736F" w:rsidR="00C577C6" w:rsidRDefault="00494268">
    <w:pPr>
      <w:pStyle w:val="Cabealho"/>
    </w:pPr>
    <w:r>
      <w:rPr>
        <w:noProof/>
      </w:rPr>
      <w:drawing>
        <wp:inline distT="0" distB="0" distL="0" distR="0" wp14:anchorId="0C294663" wp14:editId="3DF667A8">
          <wp:extent cx="5760085" cy="422357"/>
          <wp:effectExtent l="0" t="0" r="8255" b="0"/>
          <wp:docPr id="25028618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47711" name="Imagem 2574477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422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5E2C93" w14:textId="77777777" w:rsidR="00494268" w:rsidRPr="00494268" w:rsidRDefault="00494268" w:rsidP="00494268">
    <w:pPr>
      <w:pStyle w:val="Cabealho"/>
      <w:jc w:val="center"/>
      <w:rPr>
        <w:sz w:val="20"/>
        <w:szCs w:val="20"/>
      </w:rPr>
    </w:pPr>
    <w:r w:rsidRPr="00494268">
      <w:rPr>
        <w:b/>
        <w:bCs/>
        <w:sz w:val="20"/>
        <w:szCs w:val="20"/>
      </w:rPr>
      <w:t>Pós Tech - 15SOAT</w:t>
    </w:r>
  </w:p>
  <w:p w14:paraId="76E0E255" w14:textId="77777777" w:rsidR="00494268" w:rsidRDefault="00494268" w:rsidP="00494268">
    <w:pPr>
      <w:pStyle w:val="Cabealho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6D7C0F27" w14:textId="1F0C44BB" w:rsidR="00494268" w:rsidRPr="00494268" w:rsidRDefault="00494268" w:rsidP="00494268">
    <w:pPr>
      <w:pStyle w:val="Cabealho"/>
      <w:rPr>
        <w:sz w:val="20"/>
        <w:szCs w:val="20"/>
      </w:rPr>
    </w:pPr>
    <w:r>
      <w:rPr>
        <w:sz w:val="20"/>
        <w:szCs w:val="20"/>
      </w:rPr>
      <w:t>tiagomiele@gmail.com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584C4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50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C6"/>
    <w:rsid w:val="000C488C"/>
    <w:rsid w:val="00183EA4"/>
    <w:rsid w:val="002072B0"/>
    <w:rsid w:val="002B2EAB"/>
    <w:rsid w:val="00362DBD"/>
    <w:rsid w:val="00452317"/>
    <w:rsid w:val="004648C0"/>
    <w:rsid w:val="00494268"/>
    <w:rsid w:val="005A1170"/>
    <w:rsid w:val="00601798"/>
    <w:rsid w:val="006069F6"/>
    <w:rsid w:val="006B1F4F"/>
    <w:rsid w:val="00764E6E"/>
    <w:rsid w:val="0081191D"/>
    <w:rsid w:val="0090284F"/>
    <w:rsid w:val="0092190E"/>
    <w:rsid w:val="00927C90"/>
    <w:rsid w:val="00A057F2"/>
    <w:rsid w:val="00A56A80"/>
    <w:rsid w:val="00B134C8"/>
    <w:rsid w:val="00B82531"/>
    <w:rsid w:val="00BE779F"/>
    <w:rsid w:val="00C168C8"/>
    <w:rsid w:val="00C577C6"/>
    <w:rsid w:val="00CB1284"/>
    <w:rsid w:val="00DD3BA7"/>
    <w:rsid w:val="00DD6BFA"/>
    <w:rsid w:val="00EC400C"/>
    <w:rsid w:val="00EC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369B07"/>
  <w15:chartTrackingRefBased/>
  <w15:docId w15:val="{5FAD5B2B-092D-44B8-87E1-D1A18A36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317"/>
    <w:pPr>
      <w:spacing w:after="200" w:line="276" w:lineRule="auto"/>
    </w:pPr>
    <w:rPr>
      <w:rFonts w:ascii="Arial" w:eastAsiaTheme="minorEastAsia" w:hAnsi="Arial" w:cs="Arial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5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5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5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5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7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77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7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77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7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7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77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77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77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77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77C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57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77C6"/>
  </w:style>
  <w:style w:type="paragraph" w:styleId="Rodap">
    <w:name w:val="footer"/>
    <w:basedOn w:val="Normal"/>
    <w:link w:val="RodapChar"/>
    <w:uiPriority w:val="99"/>
    <w:unhideWhenUsed/>
    <w:rsid w:val="00C57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77C6"/>
  </w:style>
  <w:style w:type="table" w:styleId="ListaClara-nfase1">
    <w:name w:val="Light List Accent 1"/>
    <w:basedOn w:val="Tabelanormal"/>
    <w:uiPriority w:val="61"/>
    <w:rsid w:val="00CB128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paragraph" w:styleId="Commarcadores">
    <w:name w:val="List Bullet"/>
    <w:basedOn w:val="Normal"/>
    <w:uiPriority w:val="99"/>
    <w:unhideWhenUsed/>
    <w:rsid w:val="002072B0"/>
    <w:pPr>
      <w:numPr>
        <w:numId w:val="1"/>
      </w:numPr>
      <w:tabs>
        <w:tab w:val="clear" w:pos="360"/>
      </w:tabs>
      <w:ind w:left="0" w:firstLine="0"/>
      <w:contextualSpacing/>
    </w:pPr>
    <w:rPr>
      <w:rFonts w:ascii="Calibri" w:hAnsi="Calibri"/>
    </w:rPr>
  </w:style>
  <w:style w:type="character" w:styleId="Hyperlink">
    <w:name w:val="Hyperlink"/>
    <w:basedOn w:val="Fontepargpadro"/>
    <w:uiPriority w:val="99"/>
    <w:unhideWhenUsed/>
    <w:rsid w:val="0049426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1713</Words>
  <Characters>9512</Characters>
  <Application>Microsoft Office Word</Application>
  <DocSecurity>0</DocSecurity>
  <Lines>396</Lines>
  <Paragraphs>244</Paragraphs>
  <ScaleCrop>false</ScaleCrop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Augusto Miele</dc:creator>
  <cp:keywords/>
  <dc:description/>
  <cp:lastModifiedBy>Tiago Augusto Miele</cp:lastModifiedBy>
  <cp:revision>13</cp:revision>
  <dcterms:created xsi:type="dcterms:W3CDTF">2026-05-03T15:10:00Z</dcterms:created>
  <dcterms:modified xsi:type="dcterms:W3CDTF">2026-05-07T10:31:00Z</dcterms:modified>
</cp:coreProperties>
</file>