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3F3F3"/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8" w:w="11906" w:orient="portrait"/>
          <w:pgMar w:bottom="863.9999999999999" w:top="1440" w:left="907.2" w:right="863.9999999999999" w:header="720" w:footer="720"/>
          <w:pgNumType w:start="1"/>
        </w:sectPr>
      </w:pPr>
      <w:bookmarkStart w:colFirst="0" w:colLast="0" w:name="_s3f2hfupdpt0" w:id="0"/>
      <w:bookmarkEnd w:id="0"/>
      <w:r w:rsidDel="00000000" w:rsidR="00000000" w:rsidRPr="00000000">
        <w:rPr>
          <w:rFonts w:ascii="Lexend SemiBold" w:cs="Lexend SemiBold" w:eastAsia="Lexend SemiBold" w:hAnsi="Lexend SemiBold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41951 Análise de Sistemas - 2024/25 [ASis25]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uwrn8clfsucb" w:id="1"/>
      <w:bookmarkEnd w:id="1"/>
      <w:r w:rsidDel="00000000" w:rsidR="00000000" w:rsidRPr="00000000">
        <w:rPr>
          <w:rtl w:val="0"/>
        </w:rPr>
        <w:t xml:space="preserve">Lab 02 - Casos de uso (fundamentos)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Feb 10, 2025</w:t>
      </w:r>
      <w:r w:rsidDel="00000000" w:rsidR="00000000" w:rsidRPr="00000000">
        <w:rPr>
          <w:rtl w:val="0"/>
        </w:rPr>
        <w:t xml:space="preserve"> | Este lab introduz a modelação de casos de utilização para descrever o âmbito funcional de um sistema.  Os diagramas de casos de utilização da UML coloca a ênfase na descoberta das formas de interagir com o sistema sob especificação..</w:t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cvutwcuvubk4" w:id="2"/>
      <w:bookmarkEnd w:id="2"/>
      <w:r w:rsidDel="00000000" w:rsidR="00000000" w:rsidRPr="00000000">
        <w:rPr>
          <w:rtl w:val="0"/>
        </w:rPr>
        <w:t xml:space="preserve">Percurso de aprendizagem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Em grupo.</w:t>
      </w:r>
    </w:p>
    <w:p w:rsidR="00000000" w:rsidDel="00000000" w:rsidP="00000000" w:rsidRDefault="00000000" w:rsidRPr="00000000" w14:paraId="00000006">
      <w:pPr>
        <w:pStyle w:val="Heading3"/>
        <w:numPr>
          <w:ilvl w:val="0"/>
          <w:numId w:val="3"/>
        </w:numPr>
        <w:rPr>
          <w:rFonts w:ascii="Lexend SemiBold" w:cs="Lexend SemiBold" w:eastAsia="Lexend SemiBold" w:hAnsi="Lexend SemiBold"/>
          <w:color w:val="434343"/>
          <w:sz w:val="26"/>
          <w:szCs w:val="26"/>
          <w:shd w:fill="ffd966" w:val="clear"/>
        </w:rPr>
      </w:pPr>
      <w:bookmarkStart w:colFirst="0" w:colLast="0" w:name="_fq4h4f4oxbed" w:id="3"/>
      <w:bookmarkEnd w:id="3"/>
      <w:r w:rsidDel="00000000" w:rsidR="00000000" w:rsidRPr="00000000">
        <w:rPr>
          <w:rtl w:val="0"/>
        </w:rPr>
        <w:t xml:space="preserve">Introdução à notação dos casos de utilização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Um caso de utilização representa uma interação com o sistema, iniciada por um ator, com um objetivo em mente. Esse episódio de diálogo com o sistema terá uma forma típica de acontecer (fluxo principal ou sequência típica), e, em certas condições,  o caso de uso pode ser percorrido de outras formas (fluxos alternativos e exceções), que ainda estão relacionados com o mesmo objetivo.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6435288" cy="1193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5288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Faça uma leitura interpretativa do exemplo a seguir. (i.e., mostre que sabe ler o diagrama; não precisa de ser exaustivo). Note que as anotações explicativas (texto colorido) não fazem parte do modelo.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“Ator” e “utilizador” são a mesma coisa?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329987</wp:posOffset>
            </wp:positionV>
            <wp:extent cx="6435288" cy="4051300"/>
            <wp:effectExtent b="0" l="0" r="0" t="0"/>
            <wp:wrapTopAndBottom distB="114300" distT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5288" cy="4051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numPr>
          <w:ilvl w:val="0"/>
          <w:numId w:val="3"/>
        </w:numPr>
        <w:rPr>
          <w:rFonts w:ascii="Lexend SemiBold" w:cs="Lexend SemiBold" w:eastAsia="Lexend SemiBold" w:hAnsi="Lexend SemiBold"/>
          <w:color w:val="434343"/>
          <w:sz w:val="26"/>
          <w:szCs w:val="26"/>
          <w:shd w:fill="ffd966" w:val="clear"/>
        </w:rPr>
      </w:pPr>
      <w:bookmarkStart w:colFirst="0" w:colLast="0" w:name="_tsu0lsz2uxbs" w:id="4"/>
      <w:bookmarkEnd w:id="4"/>
      <w:r w:rsidDel="00000000" w:rsidR="00000000" w:rsidRPr="00000000">
        <w:rPr>
          <w:rtl w:val="0"/>
        </w:rPr>
        <w:t xml:space="preserve">Descoberta dos casos de utilização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Siga os seguintes passos para construir (de forma incremental) o modelo de casos de utilização.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Passo 1: definir os atores. </w:t>
      </w:r>
      <w:r w:rsidDel="00000000" w:rsidR="00000000" w:rsidRPr="00000000">
        <w:rPr>
          <w:rtl w:val="0"/>
        </w:rPr>
        <w:t xml:space="preserve">Verifique as Diretrizes disponíveis no</w:t>
      </w:r>
      <w:hyperlink r:id="rId8">
        <w:r w:rsidDel="00000000" w:rsidR="00000000" w:rsidRPr="00000000">
          <w:rPr>
            <w:rtl w:val="0"/>
          </w:rPr>
          <w:t xml:space="preserve"> </w:t>
        </w:r>
      </w:hyperlink>
      <w:hyperlink r:id="rId9">
        <w:r w:rsidDel="00000000" w:rsidR="00000000" w:rsidRPr="00000000">
          <w:rPr>
            <w:rFonts w:ascii="Lato" w:cs="Lato" w:eastAsia="Lato" w:hAnsi="Lato"/>
            <w:color w:val="1155cc"/>
            <w:u w:val="single"/>
            <w:rtl w:val="0"/>
          </w:rPr>
          <w:t xml:space="preserve">OpenUP</w:t>
        </w:r>
      </w:hyperlink>
      <w:r w:rsidDel="00000000" w:rsidR="00000000" w:rsidRPr="00000000">
        <w:rPr>
          <w:rtl w:val="0"/>
        </w:rPr>
        <w:t xml:space="preserve"> ( Guidance &gt; Guidelines &gt; Identify and Outline Actors and Use Cases ) e prepare uma lista de atores.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b w:val="1"/>
          <w:rtl w:val="0"/>
        </w:rPr>
        <w:t xml:space="preserve">Passo 2: identificar os casos de utilização principais. </w:t>
      </w:r>
      <w:r w:rsidDel="00000000" w:rsidR="00000000" w:rsidRPr="00000000">
        <w:rPr>
          <w:rtl w:val="0"/>
        </w:rPr>
        <w:t xml:space="preserve">Tendo presente as motivações que os atores têm para usar o sistema, prepare uma lista com os </w:t>
      </w:r>
      <w:r w:rsidDel="00000000" w:rsidR="00000000" w:rsidRPr="00000000">
        <w:rPr>
          <w:rtl w:val="0"/>
        </w:rPr>
        <w:t xml:space="preserve">CaU</w:t>
      </w:r>
      <w:r w:rsidDel="00000000" w:rsidR="00000000" w:rsidRPr="00000000">
        <w:rPr>
          <w:rtl w:val="0"/>
        </w:rPr>
        <w:t xml:space="preserve"> principais. [Veja as diretrizes para identificar os Use Cases, na mesma página]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Passo 3: criar um diagrama. </w:t>
      </w:r>
      <w:r w:rsidDel="00000000" w:rsidR="00000000" w:rsidRPr="00000000">
        <w:rPr>
          <w:rtl w:val="0"/>
        </w:rPr>
        <w:t xml:space="preserve">Crie um diagrama de </w:t>
      </w:r>
      <w:r w:rsidDel="00000000" w:rsidR="00000000" w:rsidRPr="00000000">
        <w:rPr>
          <w:rtl w:val="0"/>
        </w:rPr>
        <w:t xml:space="preserve">CaU</w:t>
      </w:r>
      <w:r w:rsidDel="00000000" w:rsidR="00000000" w:rsidRPr="00000000">
        <w:rPr>
          <w:rtl w:val="0"/>
        </w:rPr>
        <w:t xml:space="preserve"> para visualizar os atores e casos de utilização identificados.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Aplique estes passos em </w:t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um </w:t>
      </w:r>
      <w:r w:rsidDel="00000000" w:rsidR="00000000" w:rsidRPr="00000000">
        <w:rPr>
          <w:rtl w:val="0"/>
        </w:rPr>
        <w:t xml:space="preserve">dos seguintes temas. Não se pretende que seja exaustivo, mas que identifique casos de utilização nucleares (</w:t>
      </w:r>
      <w:r w:rsidDel="00000000" w:rsidR="00000000" w:rsidRPr="00000000">
        <w:rPr>
          <w:i w:val="1"/>
          <w:rtl w:val="0"/>
        </w:rPr>
        <w:t xml:space="preserve">core</w:t>
      </w:r>
      <w:r w:rsidDel="00000000" w:rsidR="00000000" w:rsidRPr="00000000">
        <w:rPr>
          <w:rtl w:val="0"/>
        </w:rPr>
        <w:t xml:space="preserve">). 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Casos de utilização do sistema de eLearning em uso na UA.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Casos de utilização da aplicação da ViaVerde Estacionar.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Certifique-se que inclui na resposta o diagrama e uma breve apresentação dos casos de utilização identificados (forma sucinta, semelhante ao</w:t>
      </w:r>
      <w:hyperlink r:id="rId10">
        <w:r w:rsidDel="00000000" w:rsidR="00000000" w:rsidRPr="00000000">
          <w:rPr>
            <w:rtl w:val="0"/>
          </w:rPr>
          <w:t xml:space="preserve"> </w:t>
        </w:r>
      </w:hyperlink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primeiro nível nesta página</w:t>
        </w:r>
      </w:hyperlink>
      <w:r w:rsidDel="00000000" w:rsidR="00000000" w:rsidRPr="00000000">
        <w:rPr>
          <w:rtl w:val="0"/>
        </w:rPr>
        <w:t xml:space="preserve">) 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numPr>
          <w:ilvl w:val="0"/>
          <w:numId w:val="3"/>
        </w:numPr>
        <w:rPr>
          <w:rFonts w:ascii="Lexend SemiBold" w:cs="Lexend SemiBold" w:eastAsia="Lexend SemiBold" w:hAnsi="Lexend SemiBold"/>
          <w:color w:val="434343"/>
          <w:sz w:val="26"/>
          <w:szCs w:val="26"/>
          <w:shd w:fill="ffd966" w:val="clear"/>
        </w:rPr>
      </w:pPr>
      <w:bookmarkStart w:colFirst="0" w:colLast="0" w:name="_ia109me7bo7d" w:id="5"/>
      <w:bookmarkEnd w:id="5"/>
      <w:r w:rsidDel="00000000" w:rsidR="00000000" w:rsidRPr="00000000">
        <w:rPr>
          <w:rtl w:val="0"/>
        </w:rPr>
        <w:t xml:space="preserve">Revisão de modelos de casos de utilização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Considere agora como caso de estudo </w:t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uma</w:t>
      </w:r>
      <w:r w:rsidDel="00000000" w:rsidR="00000000" w:rsidRPr="00000000">
        <w:rPr>
          <w:rtl w:val="0"/>
        </w:rPr>
        <w:t xml:space="preserve"> aplicação universalmente conhecida, por exemplo.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Aplicação de videoconferência Zoom Workplace.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Aplicação de reprodução de música Spotify.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Recorra a pelo menos duas plataformas de IA generativa distintas (e.g</w:t>
      </w:r>
      <w:r w:rsidDel="00000000" w:rsidR="00000000" w:rsidRPr="00000000">
        <w:rPr>
          <w:rtl w:val="0"/>
        </w:rPr>
        <w:t xml:space="preserve">.: Phind</w:t>
      </w:r>
      <w:r w:rsidDel="00000000" w:rsidR="00000000" w:rsidRPr="00000000">
        <w:rPr>
          <w:rtl w:val="0"/>
        </w:rPr>
        <w:t xml:space="preserve">, Gemini, Perplexity,...) e peça que determinem casos de utilização para a aplicação sob especificação que escolheu. Poderá ter de trabalhar o seu </w:t>
      </w:r>
      <w:r w:rsidDel="00000000" w:rsidR="00000000" w:rsidRPr="00000000">
        <w:rPr>
          <w:i w:val="1"/>
          <w:rtl w:val="0"/>
        </w:rPr>
        <w:t xml:space="preserve">prompt </w:t>
      </w:r>
      <w:r w:rsidDel="00000000" w:rsidR="00000000" w:rsidRPr="00000000">
        <w:rPr>
          <w:rtl w:val="0"/>
        </w:rPr>
        <w:t xml:space="preserve">para obter respostas mais direcionadas. Documente o </w:t>
      </w:r>
      <w:r w:rsidDel="00000000" w:rsidR="00000000" w:rsidRPr="00000000">
        <w:rPr>
          <w:i w:val="1"/>
          <w:rtl w:val="0"/>
        </w:rPr>
        <w:t xml:space="preserve">prompt </w:t>
      </w:r>
      <w:r w:rsidDel="00000000" w:rsidR="00000000" w:rsidRPr="00000000">
        <w:rPr>
          <w:rtl w:val="0"/>
        </w:rPr>
        <w:t xml:space="preserve">utilizado e resultados obtidos. 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Compare os resultados e indique qual deles considera considera o melhor. Fundamente a sua resposta. Na sua avaliação, pode ter em conta elementos de revisão como os referidos a seguir.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Alguns critérios para avaliar um modelo de casos de utilização:</w:t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A fronteira (da aplicação) é clara? Todos os casos de utilização estão dentro da fronteira e todos os actores estão fora?</w:t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Os actores são verdadeiramente externos ao sistema (utilizadores humanos, outros sistemas ou dispositivos)?</w:t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Os nomes dos actores denotam claramente as suas funções e responsabilidades (por exemplo, “Cliente”, “Administrador”)?</w:t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Os casos de utilização são nomeados utilizando verbos de ação e descrições claras (por exemplo, “Efetuar encomenda”, “Atualizar perfil” em vez de títulos vagos como “Encomenda” ou “Perfil”)? Os nomes refletem o objetivo ou o resultado da interação na perspetiva do utilizador?</w:t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Cada caso de utilização representa uma interação ou objetivo distinto e significativo que um ator tem com o sistema?</w:t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Faltam funcionalidades críticas ou obrigatórias no diagrama?</w:t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Os casos de utilização são descritos a um nível consistente (ou seja, cada caso de utilização centra-se num único objetivo ou transação)? Evite ter um único caso de utilização massivo que abranja vários objectivos do utilizador ou, pelo contrário, casos de utilização demasiado granulares.</w:t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Existem ambiguidades na forma como o caso de utilização é acionado ou executado? Cada caso deve corresponder a um episódio de contacto com o sistema que leva a um resultado.</w:t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O diagrama tem o nível de abstração adequado para comunicar com os intervenientes relevantes (nem demasiado técnico, nem demasiado vago)?Um </w:t>
      </w:r>
      <w:r w:rsidDel="00000000" w:rsidR="00000000" w:rsidRPr="00000000">
        <w:rPr>
          <w:i w:val="1"/>
          <w:rtl w:val="0"/>
        </w:rPr>
        <w:t xml:space="preserve">stakeholder</w:t>
      </w:r>
      <w:r w:rsidDel="00000000" w:rsidR="00000000" w:rsidRPr="00000000">
        <w:rPr>
          <w:rtl w:val="0"/>
        </w:rPr>
        <w:t xml:space="preserve"> não técnico compreenderia as interações de alto nível do sistema olhando para o diagrama?</w:t>
      </w:r>
    </w:p>
    <w:p w:rsidR="00000000" w:rsidDel="00000000" w:rsidP="00000000" w:rsidRDefault="00000000" w:rsidRPr="00000000" w14:paraId="0000002B">
      <w:pPr>
        <w:pStyle w:val="Heading2"/>
        <w:rPr/>
      </w:pPr>
      <w:bookmarkStart w:colFirst="0" w:colLast="0" w:name="_8wz4kq38gpw6" w:id="6"/>
      <w:bookmarkEnd w:id="6"/>
      <w:r w:rsidDel="00000000" w:rsidR="00000000" w:rsidRPr="00000000">
        <w:rPr>
          <w:rtl w:val="0"/>
        </w:rPr>
        <w:t xml:space="preserve">Como aplicar no projeto?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Nesta etapa, o trabalho relacionado com o projeto é sobretudo a definição do âmbito. Os casos de utilização podem ser úteis neste contexto para mapear a funcionalidade esperada: encontrar aos atores, casos de utilização principais, e integrações com sistemas externos.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Neste contexto, os casos de utilização nucleares/principais são aqueles que estão diretamente relacionados com a geração de valor no domínio de aplicação.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Por exemplo, relativamente a uma aplicação de compra de viagens de autocarro: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Casos de utilização nucleares: “Comprar bilhete”, “Validar bilhete à entrada”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Casos de utilização secundários: “Configurar o perfil de utilizador”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Numa abordagem evolutiva, podemos para já adiar: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a descrição detalhada do cenário subjacente ao caso de utilização (também chamada de fully-dressed)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a representação de casos de utilização acessórios/secundários.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A modelação de casos de utilização será incluída no Relatório de Visão [template disponivel dospara com recursos para o Projeto].</w:t>
      </w:r>
    </w:p>
    <w:sectPr>
      <w:headerReference r:id="rId12" w:type="default"/>
      <w:headerReference r:id="rId13" w:type="first"/>
      <w:footerReference r:id="rId14" w:type="first"/>
      <w:type w:val="nextPage"/>
      <w:pgSz w:h="16838" w:w="11906" w:orient="portrait"/>
      <w:pgMar w:bottom="863.9999999999999" w:top="1440" w:left="907.2" w:right="863.999999999999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Times New Roman"/>
  <w:font w:name="Lexend SemiBold">
    <w:embedRegular w:fontKey="{00000000-0000-0000-0000-000000000000}" r:id="rId1" w:subsetted="0"/>
    <w:embedBold w:fontKey="{00000000-0000-0000-0000-000000000000}" r:id="rId2" w:subsetted="0"/>
  </w:font>
  <w:font w:name="Inter Light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Lat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Inter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Lexend ExtraLight">
    <w:embedRegular w:fontKey="{00000000-0000-0000-0000-000000000000}" r:id="rId15" w:subsetted="0"/>
    <w:embedBold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5">
    <w:pPr>
      <w:rPr>
        <w:rFonts w:ascii="Lexend ExtraLight" w:cs="Lexend ExtraLight" w:eastAsia="Lexend ExtraLight" w:hAnsi="Lexend ExtraLight"/>
        <w:sz w:val="22"/>
        <w:szCs w:val="22"/>
      </w:rPr>
    </w:pPr>
    <w:r w:rsidDel="00000000" w:rsidR="00000000" w:rsidRPr="00000000">
      <w:rPr>
        <w:rFonts w:ascii="Lexend ExtraLight" w:cs="Lexend ExtraLight" w:eastAsia="Lexend ExtraLight" w:hAnsi="Lexend ExtraLight"/>
        <w:sz w:val="22"/>
        <w:szCs w:val="22"/>
        <w:rtl w:val="0"/>
      </w:rPr>
      <w:t xml:space="preserve">UNIVERSIDADE DE AVEIRO | 41951 Análise de Sistemas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➔"/>
      <w:lvlJc w:val="left"/>
      <w:pPr>
        <w:ind w:left="720" w:hanging="360"/>
      </w:pPr>
      <w:rPr>
        <w:color w:val="f1c232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Atividade %1: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Atividade%1.%2: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Atividade%1.%2.%3: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Atividade%1.%2.%3.%4: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Atividade%1.%2.%3.%4.%5: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Atividade%1.%2.%3.%4.%5.%6: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Atividade%1.%2.%3.%4.%5.%6.%7: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Atividade%1.%2.%3.%4.%5.%6.%7.%8: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Atividade%1.%2.%3.%4.%5.%6.%7.%8.%9: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✓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 Light" w:cs="Inter Light" w:eastAsia="Inter Light" w:hAnsi="Inter Light"/>
        <w:sz w:val="24"/>
        <w:szCs w:val="24"/>
        <w:lang w:val="en"/>
      </w:rPr>
    </w:rPrDefault>
    <w:pPrDefault>
      <w:pPr>
        <w:spacing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rFonts w:ascii="Lexend SemiBold" w:cs="Lexend SemiBold" w:eastAsia="Lexend SemiBold" w:hAnsi="Lexend SemiBold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480" w:lineRule="auto"/>
    </w:pPr>
    <w:rPr>
      <w:rFonts w:ascii="Lexend SemiBold" w:cs="Lexend SemiBold" w:eastAsia="Lexend SemiBold" w:hAnsi="Lexend SemiBold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Rule="auto"/>
      <w:ind w:left="1800"/>
    </w:pPr>
    <w:rPr>
      <w:rFonts w:ascii="Lexend SemiBold" w:cs="Lexend SemiBold" w:eastAsia="Lexend SemiBold" w:hAnsi="Lexend SemiBold"/>
      <w:color w:val="434343"/>
      <w:sz w:val="26"/>
      <w:szCs w:val="26"/>
      <w:shd w:fill="ffd966" w:val="clear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ind w:left="720" w:hanging="360"/>
    </w:pPr>
    <w:rPr>
      <w:i w:val="1"/>
      <w:color w:val="666666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color w:val="666666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i w:val="1"/>
      <w:color w:val="666666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rFonts w:ascii="Lexend SemiBold" w:cs="Lexend SemiBold" w:eastAsia="Lexend SemiBold" w:hAnsi="Lexend SemiBold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google.com/document/d/1NXo4ZjZCzx3igJvZxWW37pchQEkZ9nL12IaivOO_Q54/edit?usp=sharinghttps://docs.google.com/document/d/1NXo4ZjZCzx3igJvZxWW37pchQEkZ9nL12IaivOO_Q54/edit?usp=sharing" TargetMode="External"/><Relationship Id="rId10" Type="http://schemas.openxmlformats.org/officeDocument/2006/relationships/hyperlink" Target="https://docs.google.com/document/d/1NXo4ZjZCzx3igJvZxWW37pchQEkZ9nL12IaivOO_Q54/edit?usp=sharinghttps://docs.google.com/document/d/1NXo4ZjZCzx3igJvZxWW37pchQEkZ9nL12IaivOO_Q54/edit?usp=sharing" TargetMode="External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sweet.ua.pt/ico/OpenUp/OpenUP_v1514/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yperlink" Target="http://sweet.ua.pt/ico/OpenUp/OpenUP_v1514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Inter-regular.ttf"/><Relationship Id="rId10" Type="http://schemas.openxmlformats.org/officeDocument/2006/relationships/font" Target="fonts/Lato-boldItalic.ttf"/><Relationship Id="rId13" Type="http://schemas.openxmlformats.org/officeDocument/2006/relationships/font" Target="fonts/Inter-italic.ttf"/><Relationship Id="rId12" Type="http://schemas.openxmlformats.org/officeDocument/2006/relationships/font" Target="fonts/Inter-bold.ttf"/><Relationship Id="rId1" Type="http://schemas.openxmlformats.org/officeDocument/2006/relationships/font" Target="fonts/LexendSemiBold-regular.ttf"/><Relationship Id="rId2" Type="http://schemas.openxmlformats.org/officeDocument/2006/relationships/font" Target="fonts/LexendSemiBold-bold.ttf"/><Relationship Id="rId3" Type="http://schemas.openxmlformats.org/officeDocument/2006/relationships/font" Target="fonts/InterLight-regular.ttf"/><Relationship Id="rId4" Type="http://schemas.openxmlformats.org/officeDocument/2006/relationships/font" Target="fonts/InterLight-bold.ttf"/><Relationship Id="rId9" Type="http://schemas.openxmlformats.org/officeDocument/2006/relationships/font" Target="fonts/Lato-italic.ttf"/><Relationship Id="rId15" Type="http://schemas.openxmlformats.org/officeDocument/2006/relationships/font" Target="fonts/LexendExtraLight-regular.ttf"/><Relationship Id="rId14" Type="http://schemas.openxmlformats.org/officeDocument/2006/relationships/font" Target="fonts/Inter-boldItalic.ttf"/><Relationship Id="rId16" Type="http://schemas.openxmlformats.org/officeDocument/2006/relationships/font" Target="fonts/LexendExtraLight-bold.ttf"/><Relationship Id="rId5" Type="http://schemas.openxmlformats.org/officeDocument/2006/relationships/font" Target="fonts/InterLight-italic.ttf"/><Relationship Id="rId6" Type="http://schemas.openxmlformats.org/officeDocument/2006/relationships/font" Target="fonts/InterLight-boldItalic.ttf"/><Relationship Id="rId7" Type="http://schemas.openxmlformats.org/officeDocument/2006/relationships/font" Target="fonts/Lato-regular.ttf"/><Relationship Id="rId8" Type="http://schemas.openxmlformats.org/officeDocument/2006/relationships/font" Target="fonts/Lat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