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863.9999999999999" w:top="1440" w:left="907.2" w:right="863.9999999999999" w:header="720" w:footer="720"/>
          <w:pgNumType w:start="1"/>
        </w:sectPr>
      </w:pPr>
      <w:bookmarkStart w:colFirst="0" w:colLast="0" w:name="_994ouyvnu075" w:id="0"/>
      <w:bookmarkEnd w:id="0"/>
      <w:r w:rsidDel="00000000" w:rsidR="00000000" w:rsidRPr="00000000">
        <w:rPr>
          <w:rFonts w:ascii="Lexend SemiBold" w:cs="Lexend SemiBold" w:eastAsia="Lexend SemiBold" w:hAnsi="Lexend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41951 Análise de Sistemas - 2024/25 [ASis25]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uwrn8clfsucb" w:id="1"/>
      <w:bookmarkEnd w:id="1"/>
      <w:r w:rsidDel="00000000" w:rsidR="00000000" w:rsidRPr="00000000">
        <w:rPr>
          <w:rtl w:val="0"/>
        </w:rPr>
        <w:t xml:space="preserve">Lab 06 - Classes (cont.)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 17, 2025</w:t>
      </w:r>
      <w:r w:rsidDel="00000000" w:rsidR="00000000" w:rsidRPr="00000000">
        <w:rPr>
          <w:rtl w:val="0"/>
        </w:rPr>
        <w:t xml:space="preserve"> | Modelação conceptual de um domínio (parte I) com o diagrama de classes da UML. Padrões e situações de modelação.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cvutwcuvubk4" w:id="2"/>
      <w:bookmarkEnd w:id="2"/>
      <w:r w:rsidDel="00000000" w:rsidR="00000000" w:rsidRPr="00000000">
        <w:rPr>
          <w:rtl w:val="0"/>
        </w:rPr>
        <w:t xml:space="preserve">Percurso de aprendizagem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 grupo.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2"/>
        </w:numPr>
        <w:rPr>
          <w:rFonts w:ascii="Lexend SemiBold" w:cs="Lexend SemiBold" w:eastAsia="Lexend SemiBold" w:hAnsi="Lexend SemiBold"/>
          <w:color w:val="434343"/>
          <w:sz w:val="26"/>
          <w:szCs w:val="26"/>
          <w:shd w:fill="ffd966" w:val="clear"/>
        </w:rPr>
      </w:pPr>
      <w:bookmarkStart w:colFirst="0" w:colLast="0" w:name="_gm468ln90xzp" w:id="3"/>
      <w:bookmarkEnd w:id="3"/>
      <w:r w:rsidDel="00000000" w:rsidR="00000000" w:rsidRPr="00000000">
        <w:rPr>
          <w:rtl w:val="0"/>
        </w:rPr>
        <w:t xml:space="preserve">Produtos e exemplares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Estude o padrão de modelação “</w:t>
      </w:r>
      <w:r w:rsidDel="00000000" w:rsidR="00000000" w:rsidRPr="00000000">
        <w:rPr>
          <w:i w:val="1"/>
          <w:rtl w:val="0"/>
        </w:rPr>
        <w:t xml:space="preserve">specification class</w:t>
      </w:r>
      <w:r w:rsidDel="00000000" w:rsidR="00000000" w:rsidRPr="00000000">
        <w:rPr>
          <w:rtl w:val="0"/>
        </w:rPr>
        <w:t xml:space="preserve">” (Wazlawick,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secção 11.3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Explore o site do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catálogo da biblioteca da UA</w:t>
        </w:r>
      </w:hyperlink>
      <w:r w:rsidDel="00000000" w:rsidR="00000000" w:rsidRPr="00000000">
        <w:rPr>
          <w:rtl w:val="0"/>
        </w:rPr>
        <w:t xml:space="preserve"> e apresente um exemplo ilustrativo deste padrão. Pode basear-se na discussão da referência citada, mas modele usando características específicas representadas no sistema de informação da biblioteca da UA.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Modele os conceitos que se depreende deste trecho: «A MegApple Store vende produtos Apple, incluindo iPhones, iPads e MacBooks. Para efeitos de garantia, é imprescindível saber o número de série de cada equipamento, bem como os identificadores (MAC Address) de Bluetooth e Wifi. Os clientes tendem a decidir com base nas especificações técnicas do modelo, preço, imagens e críticas.»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2"/>
        </w:numPr>
        <w:rPr>
          <w:rFonts w:ascii="Lexend SemiBold" w:cs="Lexend SemiBold" w:eastAsia="Lexend SemiBold" w:hAnsi="Lexend SemiBold"/>
          <w:color w:val="434343"/>
          <w:sz w:val="26"/>
          <w:szCs w:val="26"/>
          <w:shd w:fill="ffd966" w:val="clear"/>
        </w:rPr>
      </w:pPr>
      <w:bookmarkStart w:colFirst="0" w:colLast="0" w:name="_5ucv1w7wkivq" w:id="4"/>
      <w:bookmarkEnd w:id="4"/>
      <w:r w:rsidDel="00000000" w:rsidR="00000000" w:rsidRPr="00000000">
        <w:rPr>
          <w:rtl w:val="0"/>
        </w:rPr>
        <w:t xml:space="preserve">Preços e histórico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Considere a seguintes descrição do domínio: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“A </w:t>
      </w:r>
      <w:r w:rsidDel="00000000" w:rsidR="00000000" w:rsidRPr="00000000">
        <w:rPr>
          <w:rtl w:val="0"/>
        </w:rPr>
        <w:t xml:space="preserve">MegApple</w:t>
      </w:r>
      <w:r w:rsidDel="00000000" w:rsidR="00000000" w:rsidRPr="00000000">
        <w:rPr>
          <w:rtl w:val="0"/>
        </w:rPr>
        <w:t xml:space="preserve"> vendeu o Apple iPhone 16 6.1" 256GB White a 4 clientes, no dia 20-fev, a 1050€. Esta semana, o preço está ligeiramente mais barato (1020€). A </w:t>
      </w:r>
      <w:r w:rsidDel="00000000" w:rsidR="00000000" w:rsidRPr="00000000">
        <w:rPr>
          <w:rtl w:val="0"/>
        </w:rPr>
        <w:t xml:space="preserve">MegApple</w:t>
      </w:r>
      <w:r w:rsidDel="00000000" w:rsidR="00000000" w:rsidRPr="00000000">
        <w:rPr>
          <w:rtl w:val="0"/>
        </w:rPr>
        <w:t xml:space="preserve"> está a planear uma campanha promocional “Dia do Pai”, de 3 dias, em que o produto vai ficar disponível a 950€.”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partir da informação que se depreende do exemplo, modelo os conceitos necessários. Pode basear-se na atividade anterior, se aplicável.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Verifique se o seu modelo já tem a capacidade expressiva para: listar produtos e preços atuais; listar vendas para um período e preços praticados nessas vendas (passadas); listar produtos e respectivos preços em vigor numa campanha.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Qual o tipo de dados mais indicado para associar a preço? E se a loja tiver atividade internacional? Reveja o seu modelo tendo presente o padrão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3.1 Quantity</w:t>
        </w:r>
      </w:hyperlink>
      <w:r w:rsidDel="00000000" w:rsidR="00000000" w:rsidRPr="00000000">
        <w:rPr>
          <w:rtl w:val="0"/>
        </w:rPr>
        <w:t xml:space="preserve">” .  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2"/>
        </w:numPr>
        <w:rPr>
          <w:rFonts w:ascii="Lexend SemiBold" w:cs="Lexend SemiBold" w:eastAsia="Lexend SemiBold" w:hAnsi="Lexend SemiBold"/>
          <w:color w:val="434343"/>
          <w:sz w:val="26"/>
          <w:szCs w:val="26"/>
          <w:shd w:fill="ffd966" w:val="clear"/>
        </w:rPr>
      </w:pPr>
      <w:bookmarkStart w:colFirst="0" w:colLast="0" w:name="_fq4h4f4oxbed" w:id="5"/>
      <w:bookmarkEnd w:id="5"/>
      <w:r w:rsidDel="00000000" w:rsidR="00000000" w:rsidRPr="00000000">
        <w:rPr>
          <w:rtl w:val="0"/>
        </w:rPr>
        <w:t xml:space="preserve">Revisão do modelo do domínio: análise crítica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Considere o modelo #6 nesta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apresentação de suporte</w:t>
        </w:r>
      </w:hyperlink>
      <w:r w:rsidDel="00000000" w:rsidR="00000000" w:rsidRPr="00000000">
        <w:rPr>
          <w:rtl w:val="0"/>
        </w:rPr>
        <w:t xml:space="preserve">, referente aos conceitos envolvidos num </w:t>
      </w:r>
      <w:r w:rsidDel="00000000" w:rsidR="00000000" w:rsidRPr="00000000">
        <w:rPr>
          <w:i w:val="1"/>
          <w:rtl w:val="0"/>
        </w:rPr>
        <w:t xml:space="preserve">Portal </w:t>
      </w:r>
      <w:r w:rsidDel="00000000" w:rsidR="00000000" w:rsidRPr="00000000">
        <w:rPr>
          <w:rtl w:val="0"/>
        </w:rPr>
        <w:t xml:space="preserve">de serviços de saúde, permitindo aos utentes relacionar-se de forma integrada e transparente várias unidades associadas (clínicas de várias redes), incluindo a marcação de consultas e atendimento.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modelo apresenta vários problemas formais e insuficiências relativas às necessidades óbvias de uma plataforma neste domínio.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Reveja criticamente o modelo, apontando erros de modelação ou limitações que observa no modelo. </w:t>
      </w:r>
      <w:r w:rsidDel="00000000" w:rsidR="00000000" w:rsidRPr="00000000">
        <w:rPr>
          <w:i w:val="1"/>
          <w:rtl w:val="0"/>
        </w:rPr>
        <w:t xml:space="preserve">E.g.: </w:t>
      </w:r>
      <w:r w:rsidDel="00000000" w:rsidR="00000000" w:rsidRPr="00000000">
        <w:rPr>
          <w:rtl w:val="0"/>
        </w:rPr>
        <w:t xml:space="preserve">é possível saber que consultas estão disponíveis(são oferecidas por especialidade e  médico? </w:t>
      </w:r>
      <w:r w:rsidDel="00000000" w:rsidR="00000000" w:rsidRPr="00000000">
        <w:rPr>
          <w:rtl w:val="0"/>
        </w:rPr>
        <w:t xml:space="preserve">quando</w:t>
      </w:r>
      <w:r w:rsidDel="00000000" w:rsidR="00000000" w:rsidRPr="00000000">
        <w:rPr>
          <w:rtl w:val="0"/>
        </w:rPr>
        <w:t xml:space="preserve"> é que um utente teve consultas e de quê? Um Contacto agrega vários Médicos?...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2"/>
        </w:numPr>
        <w:rPr>
          <w:rFonts w:ascii="Lexend SemiBold" w:cs="Lexend SemiBold" w:eastAsia="Lexend SemiBold" w:hAnsi="Lexend SemiBold"/>
          <w:color w:val="434343"/>
          <w:sz w:val="26"/>
          <w:szCs w:val="26"/>
          <w:shd w:fill="ffd966" w:val="clear"/>
        </w:rPr>
      </w:pPr>
      <w:bookmarkStart w:colFirst="0" w:colLast="0" w:name="_qbwae6wruyd0" w:id="6"/>
      <w:bookmarkEnd w:id="6"/>
      <w:r w:rsidDel="00000000" w:rsidR="00000000" w:rsidRPr="00000000">
        <w:rPr>
          <w:rtl w:val="0"/>
        </w:rPr>
        <w:t xml:space="preserve">Revisão do modelo do domínio - matriz CRUD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Considere agora o modelo do domínio do seu projeto. Uma matriz CRUD é uma técnica de análise de dados para detectar eventuais requisitos em falta. Reveja o seu modelo tendo em conta a técnica descrita na secção 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Data Analysis</w:t>
        </w:r>
      </w:hyperlink>
      <w:r w:rsidDel="00000000" w:rsidR="00000000" w:rsidRPr="00000000">
        <w:rPr>
          <w:rtl w:val="0"/>
        </w:rPr>
        <w:t xml:space="preserve">” [Figura 13-5, em Wiegers].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8wz4kq38gpw6" w:id="7"/>
      <w:bookmarkEnd w:id="7"/>
      <w:r w:rsidDel="00000000" w:rsidR="00000000" w:rsidRPr="00000000">
        <w:rPr>
          <w:rtl w:val="0"/>
        </w:rPr>
        <w:t xml:space="preserve">Como aplicar no projeto?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modelo conceptual do projeto deve prever os conceitos que  o sistema terá de “conhecer” e “memorizar”. No entanto, no desenvolvimento iterativo, em vez de se tentar, desde o início, ser exaustivo e captar todas as classes e relações conceptuais possíveis, evoluímos o modelo de domínio ao longo de várias iterações.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Nesta etapa do projeto, para além de uma visão geral do problema, o modelo do domínio deve ser mais exaustivo para aos conceitos envolvidos nos casos de utilização dos primeiros épicos.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type w:val="nextPage"/>
      <w:pgSz w:h="16838" w:w="11906" w:orient="portrait"/>
      <w:pgMar w:bottom="863.9999999999999" w:top="1440" w:left="907.2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Inter 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Lexend ExtraLight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Este padrão é também discutido na “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9.13 Guideline</w:t>
        </w:r>
      </w:hyperlink>
      <w:r w:rsidDel="00000000" w:rsidR="00000000" w:rsidRPr="00000000">
        <w:rPr>
          <w:sz w:val="20"/>
          <w:szCs w:val="20"/>
          <w:rtl w:val="0"/>
        </w:rPr>
        <w:t xml:space="preserve">: When to Model with '</w:t>
      </w:r>
      <w:r w:rsidDel="00000000" w:rsidR="00000000" w:rsidRPr="00000000">
        <w:rPr>
          <w:sz w:val="20"/>
          <w:szCs w:val="20"/>
          <w:rtl w:val="0"/>
        </w:rPr>
        <w:t xml:space="preserve">Description' Classes</w:t>
      </w:r>
      <w:r w:rsidDel="00000000" w:rsidR="00000000" w:rsidRPr="00000000">
        <w:rPr>
          <w:sz w:val="20"/>
          <w:szCs w:val="20"/>
          <w:rtl w:val="0"/>
        </w:rPr>
        <w:t xml:space="preserve">?”, do Larman.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>
        <w:rFonts w:ascii="Lexend ExtraLight" w:cs="Lexend ExtraLight" w:eastAsia="Lexend ExtraLight" w:hAnsi="Lexend ExtraLight"/>
        <w:sz w:val="22"/>
        <w:szCs w:val="22"/>
      </w:rPr>
    </w:pPr>
    <w:r w:rsidDel="00000000" w:rsidR="00000000" w:rsidRPr="00000000">
      <w:rPr>
        <w:rFonts w:ascii="Lexend ExtraLight" w:cs="Lexend ExtraLight" w:eastAsia="Lexend ExtraLight" w:hAnsi="Lexend ExtraLight"/>
        <w:sz w:val="22"/>
        <w:szCs w:val="22"/>
        <w:rtl w:val="0"/>
      </w:rPr>
      <w:t xml:space="preserve">UNIVERSIDADE DE AVEIRO | 41951 Análise de Sistemas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color w:val="f1c232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Atividade %1: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Atividade%1.%2: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Atividade%1.%2.%3: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Atividade%1.%2.%3.%4: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Atividade%1.%2.%3.%4.%5: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Atividade%1.%2.%3.%4.%5.%6: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Atividade%1.%2.%3.%4.%5.%6.%7: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Atividade%1.%2.%3.%4.%5.%6.%7.%8: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Atividade%1.%2.%3.%4.%5.%6.%7.%8.%9: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nter Light" w:cs="Inter Light" w:eastAsia="Inter Light" w:hAnsi="Inter Light"/>
        <w:sz w:val="24"/>
        <w:szCs w:val="24"/>
        <w:lang w:val="en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Lexend SemiBold" w:cs="Lexend SemiBold" w:eastAsia="Lexend SemiBold" w:hAnsi="Lexend SemiBo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80" w:lineRule="auto"/>
    </w:pPr>
    <w:rPr>
      <w:rFonts w:ascii="Lexend SemiBold" w:cs="Lexend SemiBold" w:eastAsia="Lexend SemiBold" w:hAnsi="Lexend SemiBold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ind w:left="1800"/>
    </w:pPr>
    <w:rPr>
      <w:rFonts w:ascii="Lexend SemiBold" w:cs="Lexend SemiBold" w:eastAsia="Lexend SemiBold" w:hAnsi="Lexend SemiBold"/>
      <w:color w:val="434343"/>
      <w:sz w:val="26"/>
      <w:szCs w:val="26"/>
      <w:shd w:fill="ffd966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720" w:hanging="360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rFonts w:ascii="Lexend SemiBold" w:cs="Lexend SemiBold" w:eastAsia="Lexend SemiBold" w:hAnsi="Lexend SemiBold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ing.oreilly.com/library/view/software-requirements-3rd/9780735679658/ch13.html#data_analysis" TargetMode="External"/><Relationship Id="rId10" Type="http://schemas.openxmlformats.org/officeDocument/2006/relationships/hyperlink" Target="https://docs.google.com/presentation/d/1L_KgWmIHhk5IJF0_FXydreX7PUmz7MQWIjsySCUgJEU/edit?usp=sharing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earning.oreilly.com/library/view/analysis-patterns-reusable/9780134271453/ch03.html#ch03lev1sec1" TargetMode="External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learning.oreilly.com/library/view/object-oriented-analysis-and/9780443137402/xhtml/Ch011_179-216_B9780443137396000010.xhtml#st0035" TargetMode="External"/><Relationship Id="rId8" Type="http://schemas.openxmlformats.org/officeDocument/2006/relationships/hyperlink" Target="https://opac.ua.p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InterLight-regular.ttf"/><Relationship Id="rId4" Type="http://schemas.openxmlformats.org/officeDocument/2006/relationships/font" Target="fonts/InterLight-bold.ttf"/><Relationship Id="rId5" Type="http://schemas.openxmlformats.org/officeDocument/2006/relationships/font" Target="fonts/InterLight-italic.ttf"/><Relationship Id="rId6" Type="http://schemas.openxmlformats.org/officeDocument/2006/relationships/font" Target="fonts/InterLight-boldItalic.ttf"/><Relationship Id="rId7" Type="http://schemas.openxmlformats.org/officeDocument/2006/relationships/font" Target="fonts/LexendExtraLight-regular.ttf"/><Relationship Id="rId8" Type="http://schemas.openxmlformats.org/officeDocument/2006/relationships/font" Target="fonts/LexendExtraLight-bold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learning.oreilly.com/library/view/applying-uml-and/0131489062/ch09.html#ch09lev1sec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