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3F3F3"/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8" w:w="11906" w:orient="portrait"/>
          <w:pgMar w:bottom="863.9999999999999" w:top="1440" w:left="907.2" w:right="863.9999999999999" w:header="720" w:footer="720"/>
          <w:pgNumType w:start="1"/>
        </w:sectPr>
      </w:pPr>
      <w:bookmarkStart w:colFirst="0" w:colLast="0" w:name="_wr940s2agehn" w:id="0"/>
      <w:bookmarkEnd w:id="0"/>
      <w:r w:rsidDel="00000000" w:rsidR="00000000" w:rsidRPr="00000000">
        <w:rPr>
          <w:rFonts w:ascii="Lexend SemiBold" w:cs="Lexend SemiBold" w:eastAsia="Lexend SemiBold" w:hAnsi="Lexend SemiBold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41951 Análise de Sistemas - 2024/25 [ASis25]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bookmarkStart w:colFirst="0" w:colLast="0" w:name="_uwrn8clfsucb" w:id="1"/>
      <w:bookmarkEnd w:id="1"/>
      <w:r w:rsidDel="00000000" w:rsidR="00000000" w:rsidRPr="00000000">
        <w:rPr>
          <w:rtl w:val="0"/>
        </w:rPr>
        <w:t xml:space="preserve">Lab 08 - gestão ágil de projetos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Mar 31, 2025</w:t>
      </w:r>
      <w:r w:rsidDel="00000000" w:rsidR="00000000" w:rsidRPr="00000000">
        <w:rPr>
          <w:rtl w:val="0"/>
        </w:rPr>
        <w:t xml:space="preserve"> | Este laboratório foca o papel das histórias de utilizadores (</w:t>
      </w:r>
      <w:r w:rsidDel="00000000" w:rsidR="00000000" w:rsidRPr="00000000">
        <w:rPr>
          <w:i w:val="1"/>
          <w:rtl w:val="0"/>
        </w:rPr>
        <w:t xml:space="preserve">user stories</w:t>
      </w:r>
      <w:r w:rsidDel="00000000" w:rsidR="00000000" w:rsidRPr="00000000">
        <w:rPr>
          <w:rtl w:val="0"/>
        </w:rPr>
        <w:t xml:space="preserve">) na gestão ágil de projetos e boas práticas para as escrever e acompanhar.</w:t>
      </w:r>
    </w:p>
    <w:p w:rsidR="00000000" w:rsidDel="00000000" w:rsidP="00000000" w:rsidRDefault="00000000" w:rsidRPr="00000000" w14:paraId="00000004">
      <w:pPr>
        <w:pStyle w:val="Heading2"/>
        <w:rPr/>
      </w:pPr>
      <w:bookmarkStart w:colFirst="0" w:colLast="0" w:name="_cvutwcuvubk4" w:id="2"/>
      <w:bookmarkEnd w:id="2"/>
      <w:r w:rsidDel="00000000" w:rsidR="00000000" w:rsidRPr="00000000">
        <w:rPr>
          <w:rtl w:val="0"/>
        </w:rPr>
        <w:t xml:space="preserve">Percurso de aprendizagem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Em grupo.</w:t>
      </w:r>
    </w:p>
    <w:p w:rsidR="00000000" w:rsidDel="00000000" w:rsidP="00000000" w:rsidRDefault="00000000" w:rsidRPr="00000000" w14:paraId="00000006">
      <w:pPr>
        <w:pStyle w:val="Heading3"/>
        <w:numPr>
          <w:ilvl w:val="0"/>
          <w:numId w:val="4"/>
        </w:numPr>
        <w:rPr>
          <w:rFonts w:ascii="Lexend SemiBold" w:cs="Lexend SemiBold" w:eastAsia="Lexend SemiBold" w:hAnsi="Lexend SemiBold"/>
          <w:color w:val="434343"/>
          <w:sz w:val="26"/>
          <w:szCs w:val="26"/>
          <w:shd w:fill="ffd966" w:val="clear"/>
        </w:rPr>
      </w:pPr>
      <w:bookmarkStart w:colFirst="0" w:colLast="0" w:name="_s4bac6ile1ja" w:id="3"/>
      <w:bookmarkEnd w:id="3"/>
      <w:r w:rsidDel="00000000" w:rsidR="00000000" w:rsidRPr="00000000">
        <w:rPr>
          <w:rtl w:val="0"/>
        </w:rPr>
        <w:t xml:space="preserve">O que é uma </w:t>
      </w:r>
      <w:r w:rsidDel="00000000" w:rsidR="00000000" w:rsidRPr="00000000">
        <w:rPr>
          <w:i w:val="1"/>
          <w:rtl w:val="0"/>
        </w:rPr>
        <w:t xml:space="preserve">user story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Atualmente, a generalidade dos projetos de desenvolvimento de software são geridos com práticas ditas “ágeis”, que procuram favorecer uma cultura de comunicação e flexibilidade, corresponsabilizando os membros da equipa na gestão e acompanhamento do projeto.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A organização das atividades com o framework Scrum, ou a visualização de trabalho em quadros Kanban, são exemplos de técnicas de gestão ágil de projetos, populares nos projetos de desenvolvimento de software.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Em ambos os casos, a “unidade de planeamento” (e de distribuição de trabalho) é  a </w:t>
      </w:r>
      <w:r w:rsidDel="00000000" w:rsidR="00000000" w:rsidRPr="00000000">
        <w:rPr>
          <w:i w:val="1"/>
          <w:rtl w:val="0"/>
        </w:rPr>
        <w:t xml:space="preserve">user story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Procure,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na documentação do produto 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JIRA</w:t>
        </w:r>
      </w:hyperlink>
      <w:r w:rsidDel="00000000" w:rsidR="00000000" w:rsidRPr="00000000">
        <w:rPr>
          <w:rtl w:val="0"/>
        </w:rPr>
        <w:t xml:space="preserve">, informação sobre os conceitos de </w:t>
      </w:r>
      <w:r w:rsidDel="00000000" w:rsidR="00000000" w:rsidRPr="00000000">
        <w:rPr>
          <w:i w:val="1"/>
          <w:rtl w:val="0"/>
        </w:rPr>
        <w:t xml:space="preserve">Epic </w:t>
      </w:r>
      <w:r w:rsidDel="00000000" w:rsidR="00000000" w:rsidRPr="00000000">
        <w:rPr>
          <w:rtl w:val="0"/>
        </w:rPr>
        <w:t xml:space="preserve">e </w:t>
      </w:r>
      <w:r w:rsidDel="00000000" w:rsidR="00000000" w:rsidRPr="00000000">
        <w:rPr>
          <w:i w:val="1"/>
          <w:rtl w:val="0"/>
        </w:rPr>
        <w:t xml:space="preserve">User </w:t>
      </w:r>
      <w:r w:rsidDel="00000000" w:rsidR="00000000" w:rsidRPr="00000000">
        <w:rPr>
          <w:rtl w:val="0"/>
        </w:rPr>
        <w:t xml:space="preserve">Story. Defina estes termos por palavras suas.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Exemplifique</w:t>
      </w:r>
      <w:r w:rsidDel="00000000" w:rsidR="00000000" w:rsidRPr="00000000">
        <w:rPr>
          <w:rtl w:val="0"/>
        </w:rPr>
        <w:t xml:space="preserve"> esses conceitos,  considerando, para isso, a área de aplicação de um portal para encomenda de comida. Pode estudar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este exemplo</w:t>
        </w:r>
      </w:hyperlink>
      <w:r w:rsidDel="00000000" w:rsidR="00000000" w:rsidRPr="00000000">
        <w:rPr>
          <w:rtl w:val="0"/>
        </w:rPr>
        <w:t xml:space="preserve">, na área das ofertas de emprego. </w:t>
      </w:r>
    </w:p>
    <w:p w:rsidR="00000000" w:rsidDel="00000000" w:rsidP="00000000" w:rsidRDefault="00000000" w:rsidRPr="00000000" w14:paraId="0000000C">
      <w:pPr>
        <w:pStyle w:val="Heading3"/>
        <w:numPr>
          <w:ilvl w:val="0"/>
          <w:numId w:val="4"/>
        </w:numPr>
        <w:rPr>
          <w:rFonts w:ascii="Lexend SemiBold" w:cs="Lexend SemiBold" w:eastAsia="Lexend SemiBold" w:hAnsi="Lexend SemiBold"/>
          <w:color w:val="434343"/>
          <w:sz w:val="26"/>
          <w:szCs w:val="26"/>
          <w:shd w:fill="ffd966" w:val="clear"/>
        </w:rPr>
      </w:pPr>
      <w:bookmarkStart w:colFirst="0" w:colLast="0" w:name="_odvea0wwh6a6" w:id="4"/>
      <w:bookmarkEnd w:id="4"/>
      <w:r w:rsidDel="00000000" w:rsidR="00000000" w:rsidRPr="00000000">
        <w:rPr>
          <w:rtl w:val="0"/>
        </w:rPr>
        <w:t xml:space="preserve">Uma </w:t>
      </w:r>
      <w:r w:rsidDel="00000000" w:rsidR="00000000" w:rsidRPr="00000000">
        <w:rPr>
          <w:i w:val="1"/>
          <w:rtl w:val="0"/>
        </w:rPr>
        <w:t xml:space="preserve">checklist</w:t>
      </w:r>
      <w:r w:rsidDel="00000000" w:rsidR="00000000" w:rsidRPr="00000000">
        <w:rPr>
          <w:rtl w:val="0"/>
        </w:rPr>
        <w:t xml:space="preserve"> para INVESTir</w:t>
      </w:r>
    </w:p>
    <w:p w:rsidR="00000000" w:rsidDel="00000000" w:rsidP="00000000" w:rsidRDefault="00000000" w:rsidRPr="00000000" w14:paraId="0000000D">
      <w:pPr>
        <w:rPr>
          <w:u w:val="single"/>
        </w:rPr>
      </w:pPr>
      <w:r w:rsidDel="00000000" w:rsidR="00000000" w:rsidRPr="00000000">
        <w:rPr>
          <w:rtl w:val="0"/>
        </w:rPr>
        <w:t xml:space="preserve">Para a gestão dos projetos ser eficaz, é importante que a granularidade atribuída às stories seja comparável e adequada. Na gestão ágil, o acrónimo INVEST (ver tabela) traduz uma </w:t>
      </w:r>
      <w:hyperlink r:id="rId9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checklist</w:t>
        </w:r>
      </w:hyperlink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 com propriedades que uma </w:t>
        </w:r>
      </w:hyperlink>
      <w:hyperlink r:id="rId11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user story</w:t>
        </w:r>
      </w:hyperlink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 deve apresentar.</w:t>
        </w:r>
      </w:hyperlink>
      <w:r w:rsidDel="00000000" w:rsidR="00000000" w:rsidRPr="00000000">
        <w:rPr>
          <w:i w:val="1"/>
          <w:u w:val="singl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4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10"/>
        <w:gridCol w:w="4005"/>
        <w:gridCol w:w="4440"/>
        <w:tblGridChange w:id="0">
          <w:tblGrid>
            <w:gridCol w:w="2010"/>
            <w:gridCol w:w="4005"/>
            <w:gridCol w:w="4440"/>
          </w:tblGrid>
        </w:tblGridChange>
      </w:tblGrid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0F">
            <w:pPr>
              <w:rPr>
                <w:rFonts w:ascii="Inter" w:cs="Inter" w:eastAsia="Inter" w:hAnsi="Inter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sz w:val="22"/>
                <w:szCs w:val="22"/>
                <w:rtl w:val="0"/>
              </w:rPr>
              <w:t xml:space="preserve">Critério </w:t>
            </w:r>
          </w:p>
        </w:tc>
        <w:tc>
          <w:tcPr/>
          <w:p w:rsidR="00000000" w:rsidDel="00000000" w:rsidP="00000000" w:rsidRDefault="00000000" w:rsidRPr="00000000" w14:paraId="00000010">
            <w:pPr>
              <w:rPr>
                <w:rFonts w:ascii="Inter" w:cs="Inter" w:eastAsia="Inter" w:hAnsi="Inter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sz w:val="22"/>
                <w:szCs w:val="22"/>
                <w:rtl w:val="0"/>
              </w:rPr>
              <w:t xml:space="preserve">Significado </w:t>
            </w:r>
          </w:p>
        </w:tc>
        <w:tc>
          <w:tcPr/>
          <w:p w:rsidR="00000000" w:rsidDel="00000000" w:rsidP="00000000" w:rsidRDefault="00000000" w:rsidRPr="00000000" w14:paraId="00000011">
            <w:pPr>
              <w:rPr>
                <w:rFonts w:ascii="Inter" w:cs="Inter" w:eastAsia="Inter" w:hAnsi="Inter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sz w:val="22"/>
                <w:szCs w:val="22"/>
                <w:rtl w:val="0"/>
              </w:rPr>
              <w:t xml:space="preserve">Exemplo/notas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2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sz w:val="22"/>
                <w:szCs w:val="22"/>
                <w:rtl w:val="0"/>
              </w:rPr>
              <w:t xml:space="preserve">I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ndependente </w:t>
            </w:r>
          </w:p>
        </w:tc>
        <w:tc>
          <w:tcPr/>
          <w:p w:rsidR="00000000" w:rsidDel="00000000" w:rsidP="00000000" w:rsidRDefault="00000000" w:rsidRPr="00000000" w14:paraId="00000013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 história pode ser desenvolvida e testada de forma independente</w:t>
            </w:r>
          </w:p>
        </w:tc>
        <w:tc>
          <w:tcPr/>
          <w:p w:rsidR="00000000" w:rsidDel="00000000" w:rsidP="00000000" w:rsidRDefault="00000000" w:rsidRPr="00000000" w14:paraId="00000014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“Como utilizador, posso redefinir a minha palavra-passe sem afetar outras funcionalidades.”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5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sz w:val="22"/>
                <w:szCs w:val="22"/>
                <w:rtl w:val="0"/>
              </w:rPr>
              <w:t xml:space="preserve">N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egociável </w:t>
            </w:r>
          </w:p>
        </w:tc>
        <w:tc>
          <w:tcPr/>
          <w:p w:rsidR="00000000" w:rsidDel="00000000" w:rsidP="00000000" w:rsidRDefault="00000000" w:rsidRPr="00000000" w14:paraId="00000016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 história capta a intenção, não um contrato fixo. Devem permanecer flexíveis para acomodar o refinamento colaborativo.</w:t>
            </w:r>
          </w:p>
        </w:tc>
        <w:tc>
          <w:tcPr/>
          <w:p w:rsidR="00000000" w:rsidDel="00000000" w:rsidP="00000000" w:rsidRDefault="00000000" w:rsidRPr="00000000" w14:paraId="00000017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Evite especificações demasiado pormenorizadas que impeçam a colaboração.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Útil (</w:t>
            </w:r>
            <w:r w:rsidDel="00000000" w:rsidR="00000000" w:rsidRPr="00000000">
              <w:rPr>
                <w:rFonts w:ascii="Inter" w:cs="Inter" w:eastAsia="Inter" w:hAnsi="Inter"/>
                <w:b w:val="1"/>
                <w:i w:val="1"/>
                <w:sz w:val="22"/>
                <w:szCs w:val="22"/>
                <w:rtl w:val="0"/>
              </w:rPr>
              <w:t xml:space="preserve">V</w:t>
            </w: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aluable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019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 história fornece valor ao utilizador final (contribui com um incremento útil).</w:t>
            </w:r>
          </w:p>
        </w:tc>
        <w:tc>
          <w:tcPr/>
          <w:p w:rsidR="00000000" w:rsidDel="00000000" w:rsidP="00000000" w:rsidRDefault="00000000" w:rsidRPr="00000000" w14:paraId="0000001A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“Como cliente, quero ver ofertas personalizadas.”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Pode-se estimar (</w:t>
            </w:r>
            <w:r w:rsidDel="00000000" w:rsidR="00000000" w:rsidRPr="00000000">
              <w:rPr>
                <w:rFonts w:ascii="Inter" w:cs="Inter" w:eastAsia="Inter" w:hAnsi="Inter"/>
                <w:b w:val="1"/>
                <w:i w:val="1"/>
                <w:sz w:val="22"/>
                <w:szCs w:val="22"/>
                <w:rtl w:val="0"/>
              </w:rPr>
              <w:t xml:space="preserve">E</w:t>
            </w: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stimable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01D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Uma história bem definida permite à equipa avaliar o esforço necessário para a implementação com uma precisão razoável.</w:t>
            </w:r>
          </w:p>
        </w:tc>
        <w:tc>
          <w:tcPr/>
          <w:p w:rsidR="00000000" w:rsidDel="00000000" w:rsidP="00000000" w:rsidRDefault="00000000" w:rsidRPr="00000000" w14:paraId="0000001E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 história não pode ser grande ou vaga que não possa ser dimensionada em pontos.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F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Pequena (</w:t>
            </w:r>
            <w:r w:rsidDel="00000000" w:rsidR="00000000" w:rsidRPr="00000000">
              <w:rPr>
                <w:rFonts w:ascii="Inter" w:cs="Inter" w:eastAsia="Inter" w:hAnsi="Inter"/>
                <w:b w:val="1"/>
                <w:i w:val="1"/>
                <w:sz w:val="22"/>
                <w:szCs w:val="22"/>
                <w:rtl w:val="0"/>
              </w:rPr>
              <w:t xml:space="preserve">S</w:t>
            </w: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mall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020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 história é dimensionada para caber num sprint e não requer mais que até alguns dias.</w:t>
            </w:r>
          </w:p>
        </w:tc>
        <w:tc>
          <w:tcPr/>
          <w:p w:rsidR="00000000" w:rsidDel="00000000" w:rsidP="00000000" w:rsidRDefault="00000000" w:rsidRPr="00000000" w14:paraId="00000021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O “processo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de check-out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” pode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ser dividido em partes mais pequenas. Uma listagem com filtros pode ser dividida por tipos de filtros, com ou sem paginação,...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sz w:val="22"/>
                <w:szCs w:val="22"/>
                <w:rtl w:val="0"/>
              </w:rPr>
              <w:t xml:space="preserve">T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estável </w:t>
            </w:r>
          </w:p>
        </w:tc>
        <w:tc>
          <w:tcPr/>
          <w:p w:rsidR="00000000" w:rsidDel="00000000" w:rsidP="00000000" w:rsidRDefault="00000000" w:rsidRPr="00000000" w14:paraId="00000023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Uma história deve ser verificável através de critérios claros que permitam confirmar que cumpre os requisitos pretendidos</w:t>
            </w:r>
          </w:p>
        </w:tc>
        <w:tc>
          <w:tcPr/>
          <w:p w:rsidR="00000000" w:rsidDel="00000000" w:rsidP="00000000" w:rsidRDefault="00000000" w:rsidRPr="00000000" w14:paraId="00000024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Os critérios de aceitação ou testes confirmam se a história está concluída.</w:t>
            </w:r>
          </w:p>
          <w:p w:rsidR="00000000" w:rsidDel="00000000" w:rsidP="00000000" w:rsidRDefault="00000000" w:rsidRPr="00000000" w14:paraId="00000025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Tendo presente a checklist INVEST, aponte “contra-exemplos” para cada uma das boas práticas, isto é, possíveis formulações de histórias que contradizem a orientação. A tabela tem um exemplo feito para o </w:t>
      </w:r>
      <w:r w:rsidDel="00000000" w:rsidR="00000000" w:rsidRPr="00000000">
        <w:rPr>
          <w:rtl w:val="0"/>
        </w:rPr>
        <w:t xml:space="preserve">N(egotiable</w:t>
      </w:r>
      <w:r w:rsidDel="00000000" w:rsidR="00000000" w:rsidRPr="00000000">
        <w:rPr>
          <w:rtl w:val="0"/>
        </w:rPr>
        <w:t xml:space="preserve">).</w:t>
      </w:r>
    </w:p>
    <w:tbl>
      <w:tblPr>
        <w:tblStyle w:val="Table2"/>
        <w:tblW w:w="102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75"/>
        <w:gridCol w:w="8040"/>
        <w:tblGridChange w:id="0">
          <w:tblGrid>
            <w:gridCol w:w="2175"/>
            <w:gridCol w:w="8040"/>
          </w:tblGrid>
        </w:tblGridChange>
      </w:tblGrid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28">
            <w:pPr>
              <w:rPr>
                <w:rFonts w:ascii="Inter" w:cs="Inter" w:eastAsia="Inter" w:hAnsi="Inter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sz w:val="22"/>
                <w:szCs w:val="22"/>
                <w:rtl w:val="0"/>
              </w:rPr>
              <w:t xml:space="preserve">Critério </w:t>
            </w:r>
          </w:p>
        </w:tc>
        <w:tc>
          <w:tcPr/>
          <w:p w:rsidR="00000000" w:rsidDel="00000000" w:rsidP="00000000" w:rsidRDefault="00000000" w:rsidRPr="00000000" w14:paraId="00000029">
            <w:pPr>
              <w:rPr>
                <w:rFonts w:ascii="Inter" w:cs="Inter" w:eastAsia="Inter" w:hAnsi="Inter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sz w:val="22"/>
                <w:szCs w:val="22"/>
                <w:rtl w:val="0"/>
              </w:rPr>
              <w:t xml:space="preserve">Contra-exemplo e justificação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sz w:val="22"/>
                <w:szCs w:val="22"/>
                <w:rtl w:val="0"/>
              </w:rPr>
              <w:t xml:space="preserve">I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ndependente </w:t>
            </w:r>
          </w:p>
        </w:tc>
        <w:tc>
          <w:tcPr/>
          <w:p w:rsidR="00000000" w:rsidDel="00000000" w:rsidP="00000000" w:rsidRDefault="00000000" w:rsidRPr="00000000" w14:paraId="0000002B">
            <w:pPr>
              <w:rPr>
                <w:i w:val="1"/>
                <w:sz w:val="22"/>
                <w:szCs w:val="22"/>
              </w:rPr>
            </w:pP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&lt;completar&gt;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C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sz w:val="22"/>
                <w:szCs w:val="22"/>
                <w:rtl w:val="0"/>
              </w:rPr>
              <w:t xml:space="preserve">N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egociável </w:t>
            </w:r>
          </w:p>
        </w:tc>
        <w:tc>
          <w:tcPr/>
          <w:p w:rsidR="00000000" w:rsidDel="00000000" w:rsidP="00000000" w:rsidRDefault="00000000" w:rsidRPr="00000000" w14:paraId="0000002D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“O candidato carrega o currículo em formato PDF, selecionando o botão verde Submit”. Problema: não está focada na intenção da interação e compromete-se com escolhas específicas da interface.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Útil (</w:t>
            </w:r>
            <w:r w:rsidDel="00000000" w:rsidR="00000000" w:rsidRPr="00000000">
              <w:rPr>
                <w:rFonts w:ascii="Inter" w:cs="Inter" w:eastAsia="Inter" w:hAnsi="Inter"/>
                <w:b w:val="1"/>
                <w:i w:val="1"/>
                <w:sz w:val="22"/>
                <w:szCs w:val="22"/>
                <w:rtl w:val="0"/>
              </w:rPr>
              <w:t xml:space="preserve">V</w:t>
            </w: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aluable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02F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&lt;completar&gt;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Pode-se estimar (</w:t>
            </w:r>
            <w:r w:rsidDel="00000000" w:rsidR="00000000" w:rsidRPr="00000000">
              <w:rPr>
                <w:rFonts w:ascii="Inter" w:cs="Inter" w:eastAsia="Inter" w:hAnsi="Inter"/>
                <w:b w:val="1"/>
                <w:i w:val="1"/>
                <w:sz w:val="22"/>
                <w:szCs w:val="22"/>
                <w:rtl w:val="0"/>
              </w:rPr>
              <w:t xml:space="preserve">E</w:t>
            </w: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stimable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031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&lt;completar&gt;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Pequena (</w:t>
            </w:r>
            <w:r w:rsidDel="00000000" w:rsidR="00000000" w:rsidRPr="00000000">
              <w:rPr>
                <w:rFonts w:ascii="Inter" w:cs="Inter" w:eastAsia="Inter" w:hAnsi="Inter"/>
                <w:b w:val="1"/>
                <w:i w:val="1"/>
                <w:sz w:val="22"/>
                <w:szCs w:val="22"/>
                <w:rtl w:val="0"/>
              </w:rPr>
              <w:t xml:space="preserve">S</w:t>
            </w: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mall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033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&lt;completar&gt;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4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sz w:val="22"/>
                <w:szCs w:val="22"/>
                <w:rtl w:val="0"/>
              </w:rPr>
              <w:t xml:space="preserve">T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estável </w:t>
            </w:r>
          </w:p>
        </w:tc>
        <w:tc>
          <w:tcPr/>
          <w:p w:rsidR="00000000" w:rsidDel="00000000" w:rsidP="00000000" w:rsidRDefault="00000000" w:rsidRPr="00000000" w14:paraId="00000035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&lt;completar&gt;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numPr>
          <w:ilvl w:val="0"/>
          <w:numId w:val="4"/>
        </w:numPr>
        <w:rPr>
          <w:rFonts w:ascii="Lexend SemiBold" w:cs="Lexend SemiBold" w:eastAsia="Lexend SemiBold" w:hAnsi="Lexend SemiBold"/>
          <w:color w:val="434343"/>
          <w:sz w:val="26"/>
          <w:szCs w:val="26"/>
          <w:shd w:fill="ffd966" w:val="clear"/>
        </w:rPr>
      </w:pPr>
      <w:bookmarkStart w:colFirst="0" w:colLast="0" w:name="_fq4h4f4oxbed" w:id="5"/>
      <w:bookmarkEnd w:id="5"/>
      <w:r w:rsidDel="00000000" w:rsidR="00000000" w:rsidRPr="00000000">
        <w:rPr>
          <w:rtl w:val="0"/>
        </w:rPr>
        <w:t xml:space="preserve">Escrever histórias… de utilização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Em grupo, escolha </w:t>
      </w: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um </w:t>
      </w:r>
      <w:r w:rsidDel="00000000" w:rsidR="00000000" w:rsidRPr="00000000">
        <w:rPr>
          <w:rtl w:val="0"/>
        </w:rPr>
        <w:t xml:space="preserve">destes casos de estudo: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uma aplicação de </w:t>
      </w: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encomenda de comida</w:t>
      </w:r>
      <w:r w:rsidDel="00000000" w:rsidR="00000000" w:rsidRPr="00000000">
        <w:rPr>
          <w:rtl w:val="0"/>
        </w:rPr>
        <w:t xml:space="preserve">, com Cliente (Navega por restaurantes, faz encomendas, efectua pagamentos, acompanhar as entregas), Gerente de restaurante (atualiza o menu, define preços, acompanha as encomendas recebidas, marca as encomendas como preparadas), Entregador/estafeta (recebe notificações de encomendas, actualiza o estado das encomendas durante o percurso de entrega).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uma aplicação de </w:t>
      </w: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videoconferência para trabalho colaborativo</w:t>
      </w:r>
      <w:r w:rsidDel="00000000" w:rsidR="00000000" w:rsidRPr="00000000">
        <w:rPr>
          <w:rtl w:val="0"/>
        </w:rPr>
        <w:t xml:space="preserve"> (e.g.: Zoom, Teams, Jitsi,...), com Oganizadores (agendar reuniões ou seminários,  gerir a reunião, atribuir papéis aos participantes,...), Speakers (apresenat conteúdos, controlar Q&amp;A,...), Participantes (juntar-se à reunião, interagir no chat, colocar questões,...)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Identifique, pelo menos, 2 épicos e 6 stories.  Utilize um </w:t>
      </w:r>
      <w:r w:rsidDel="00000000" w:rsidR="00000000" w:rsidRPr="00000000">
        <w:rPr>
          <w:i w:val="1"/>
          <w:rtl w:val="0"/>
        </w:rPr>
        <w:t xml:space="preserve">template </w:t>
      </w:r>
      <w:r w:rsidDel="00000000" w:rsidR="00000000" w:rsidRPr="00000000">
        <w:rPr>
          <w:rtl w:val="0"/>
        </w:rPr>
        <w:t xml:space="preserve">para a descrição da user story (ver seção “User story template and examples”, no final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desta página</w:t>
        </w:r>
      </w:hyperlink>
      <w:r w:rsidDel="00000000" w:rsidR="00000000" w:rsidRPr="00000000">
        <w:rPr>
          <w:rtl w:val="0"/>
        </w:rPr>
        <w:t xml:space="preserve"> no site da Atalassian) </w:t>
      </w:r>
    </w:p>
    <w:p w:rsidR="00000000" w:rsidDel="00000000" w:rsidP="00000000" w:rsidRDefault="00000000" w:rsidRPr="00000000" w14:paraId="0000003D">
      <w:pPr>
        <w:pStyle w:val="Heading3"/>
        <w:numPr>
          <w:ilvl w:val="0"/>
          <w:numId w:val="4"/>
        </w:numPr>
        <w:rPr>
          <w:rFonts w:ascii="Lexend SemiBold" w:cs="Lexend SemiBold" w:eastAsia="Lexend SemiBold" w:hAnsi="Lexend SemiBold"/>
          <w:color w:val="434343"/>
          <w:sz w:val="26"/>
          <w:szCs w:val="26"/>
          <w:shd w:fill="ffd966" w:val="clear"/>
        </w:rPr>
      </w:pPr>
      <w:bookmarkStart w:colFirst="0" w:colLast="0" w:name="_tsu0lsz2uxbs" w:id="6"/>
      <w:bookmarkEnd w:id="6"/>
      <w:r w:rsidDel="00000000" w:rsidR="00000000" w:rsidRPr="00000000">
        <w:rPr>
          <w:rtl w:val="0"/>
        </w:rPr>
        <w:t xml:space="preserve">Ambiente de gestão ágil do projeto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Vamos usar uma ferramenta para a gestão do projeto considerado, adotando as práticas da gestão ágil baseada em </w:t>
      </w:r>
      <w:r w:rsidDel="00000000" w:rsidR="00000000" w:rsidRPr="00000000">
        <w:rPr>
          <w:i w:val="1"/>
          <w:rtl w:val="0"/>
        </w:rPr>
        <w:t xml:space="preserve">user stories</w:t>
      </w:r>
      <w:r w:rsidDel="00000000" w:rsidR="00000000" w:rsidRPr="00000000">
        <w:rPr>
          <w:rtl w:val="0"/>
        </w:rPr>
        <w:t xml:space="preserve">, iterações e quadros (visuais). Assuma que o grupo é uma equipa de desenvolvimento de um projeto de software a preparar a implementação do exemplo da Atividade anterior.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Para isso, vamos utilizar o Atlassian JIRA  para criar o ambiente de gestão colaborativa do projeto.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Percurso sugerido para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criar o ambiente no JIRA</w:t>
        </w:r>
      </w:hyperlink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Primeiro, é preciso criar um “site” de equipa no JIRA: uma pessoa do grupo, inscreve-se no Jira (</w:t>
      </w:r>
      <w:r w:rsidDel="00000000" w:rsidR="00000000" w:rsidRPr="00000000">
        <w:rPr>
          <w:i w:val="1"/>
          <w:rtl w:val="0"/>
        </w:rPr>
        <w:t xml:space="preserve">sign-up</w:t>
      </w:r>
      <w:r w:rsidDel="00000000" w:rsidR="00000000" w:rsidRPr="00000000">
        <w:rPr>
          <w:rtl w:val="0"/>
        </w:rPr>
        <w:t xml:space="preserve">) e avança para o passo “Create a site”. Sugestão: use um nome baseado na identificação do grupo, e.g., </w:t>
      </w:r>
      <w:r w:rsidDel="00000000" w:rsidR="00000000" w:rsidRPr="00000000">
        <w:rPr>
          <w:i w:val="1"/>
          <w:rtl w:val="0"/>
        </w:rPr>
        <w:t xml:space="preserve">asis909ua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Completar os passos do </w:t>
      </w:r>
      <w:r w:rsidDel="00000000" w:rsidR="00000000" w:rsidRPr="00000000">
        <w:rPr>
          <w:i w:val="1"/>
          <w:rtl w:val="0"/>
        </w:rPr>
        <w:t xml:space="preserve">wizard: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“What kind of work do you do?” → Software development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“How does your team plan to use Jira?” → Work in Scrum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É criado um projeto automaticamente no site indicado antes. O nome deste projeto pode basear-se no grupo e lab, e.g.: “g909lab08”</w:t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 partir da vista inicial do Jira, escolha a opção “Teams &gt; Invite people to Jira” para adicionar os restantes colegas de grupo, que devem fazer um registo no Jira.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Utilize agora o ambiente de gestão de projeto  do Jira e, pelo menos, experimente: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Backlog: criar novas histórias de utilizadores no </w:t>
      </w:r>
      <w:r w:rsidDel="00000000" w:rsidR="00000000" w:rsidRPr="00000000">
        <w:rPr>
          <w:i w:val="1"/>
          <w:rtl w:val="0"/>
        </w:rPr>
        <w:t xml:space="preserve">backlog </w:t>
      </w:r>
      <w:r w:rsidDel="00000000" w:rsidR="00000000" w:rsidRPr="00000000">
        <w:rPr>
          <w:rtl w:val="0"/>
        </w:rPr>
        <w:t xml:space="preserve">geral, conforme identificadas na Atividade 3. Note o botão “Create” no topo da página.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Sprints: configurar duração indicativa e iniciar um </w:t>
      </w:r>
      <w:r w:rsidDel="00000000" w:rsidR="00000000" w:rsidRPr="00000000">
        <w:rPr>
          <w:i w:val="1"/>
          <w:rtl w:val="0"/>
        </w:rPr>
        <w:t xml:space="preserve">sprint </w:t>
      </w:r>
      <w:r w:rsidDel="00000000" w:rsidR="00000000" w:rsidRPr="00000000">
        <w:rPr>
          <w:rtl w:val="0"/>
        </w:rPr>
        <w:t xml:space="preserve">(=iteração); arrastar histórias do </w:t>
      </w:r>
      <w:r w:rsidDel="00000000" w:rsidR="00000000" w:rsidRPr="00000000">
        <w:rPr>
          <w:i w:val="1"/>
          <w:rtl w:val="0"/>
        </w:rPr>
        <w:t xml:space="preserve">backlog</w:t>
      </w:r>
      <w:r w:rsidDel="00000000" w:rsidR="00000000" w:rsidRPr="00000000">
        <w:rPr>
          <w:rtl w:val="0"/>
        </w:rPr>
        <w:t xml:space="preserve"> geral para o </w:t>
      </w:r>
      <w:r w:rsidDel="00000000" w:rsidR="00000000" w:rsidRPr="00000000">
        <w:rPr>
          <w:i w:val="1"/>
          <w:rtl w:val="0"/>
        </w:rPr>
        <w:t xml:space="preserve">backlog </w:t>
      </w:r>
      <w:r w:rsidDel="00000000" w:rsidR="00000000" w:rsidRPr="00000000">
        <w:rPr>
          <w:rtl w:val="0"/>
        </w:rPr>
        <w:t xml:space="preserve">do </w:t>
      </w:r>
      <w:r w:rsidDel="00000000" w:rsidR="00000000" w:rsidRPr="00000000">
        <w:rPr>
          <w:i w:val="1"/>
          <w:rtl w:val="0"/>
        </w:rPr>
        <w:t xml:space="preserve">sprint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Subtarefas: a título de exemplo, </w:t>
      </w:r>
      <w:r w:rsidDel="00000000" w:rsidR="00000000" w:rsidRPr="00000000">
        <w:rPr>
          <w:rtl w:val="0"/>
        </w:rPr>
        <w:t xml:space="preserve">divida</w:t>
      </w:r>
      <w:r w:rsidDel="00000000" w:rsidR="00000000" w:rsidRPr="00000000">
        <w:rPr>
          <w:rtl w:val="0"/>
        </w:rPr>
        <w:t xml:space="preserve"> as histórias de utilizadores em subtarefas mais pequenas (e.g.: design da user interface, atualização do modelo de dados da BD,...).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numPr>
          <w:ilvl w:val="0"/>
          <w:numId w:val="4"/>
        </w:numPr>
        <w:rPr>
          <w:rFonts w:ascii="Lexend SemiBold" w:cs="Lexend SemiBold" w:eastAsia="Lexend SemiBold" w:hAnsi="Lexend SemiBold"/>
          <w:color w:val="434343"/>
          <w:sz w:val="26"/>
          <w:szCs w:val="26"/>
          <w:shd w:fill="ffd966" w:val="clear"/>
        </w:rPr>
      </w:pPr>
      <w:bookmarkStart w:colFirst="0" w:colLast="0" w:name="_rg0dbiq1swgf" w:id="7"/>
      <w:bookmarkEnd w:id="7"/>
      <w:r w:rsidDel="00000000" w:rsidR="00000000" w:rsidRPr="00000000">
        <w:rPr>
          <w:rtl w:val="0"/>
        </w:rPr>
        <w:t xml:space="preserve">Acompanhamento colaborativo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Continue o exercício anterior e complete a informação das users stories do projeto “</w:t>
      </w:r>
      <w:r w:rsidDel="00000000" w:rsidR="00000000" w:rsidRPr="00000000">
        <w:rPr>
          <w:rtl w:val="0"/>
        </w:rPr>
        <w:t xml:space="preserve">lab08</w:t>
      </w:r>
      <w:r w:rsidDel="00000000" w:rsidR="00000000" w:rsidRPr="00000000">
        <w:rPr>
          <w:rtl w:val="0"/>
        </w:rPr>
        <w:t xml:space="preserve">”, para incluir:</w:t>
      </w:r>
    </w:p>
    <w:p w:rsidR="00000000" w:rsidDel="00000000" w:rsidP="00000000" w:rsidRDefault="00000000" w:rsidRPr="00000000" w14:paraId="00000050">
      <w:pPr>
        <w:numPr>
          <w:ilvl w:val="0"/>
          <w:numId w:val="5"/>
        </w:numPr>
        <w:ind w:left="720" w:hanging="360"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Estime uma pontuação</w:t>
        </w:r>
      </w:hyperlink>
      <w:r w:rsidDel="00000000" w:rsidR="00000000" w:rsidRPr="00000000">
        <w:rPr>
          <w:rtl w:val="0"/>
        </w:rPr>
        <w:t xml:space="preserve"> para as </w:t>
      </w:r>
      <w:r w:rsidDel="00000000" w:rsidR="00000000" w:rsidRPr="00000000">
        <w:rPr>
          <w:rtl w:val="0"/>
        </w:rPr>
        <w:t xml:space="preserve">suas </w:t>
      </w:r>
      <w:r w:rsidDel="00000000" w:rsidR="00000000" w:rsidRPr="00000000">
        <w:rPr>
          <w:i w:val="1"/>
          <w:rtl w:val="0"/>
        </w:rPr>
        <w:t xml:space="preserve">user stories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51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Defina critérios de aceitação, com base em exemplos concretos, para estabelecer as condições em que cada história pode ser dada como completa. Adopte o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padrão GWT (Given-When-Then)</w:t>
        </w:r>
      </w:hyperlink>
      <w:r w:rsidDel="00000000" w:rsidR="00000000" w:rsidRPr="00000000">
        <w:rPr>
          <w:rtl w:val="0"/>
        </w:rPr>
        <w:t xml:space="preserve"> para construir exemplos de cenários concretos.</w:t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Experimente a atribuição de itens de trabalho (a membros da equipa).</w:t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Arranque algumas dessas </w:t>
      </w:r>
      <w:r w:rsidDel="00000000" w:rsidR="00000000" w:rsidRPr="00000000">
        <w:rPr>
          <w:i w:val="1"/>
          <w:rtl w:val="0"/>
        </w:rPr>
        <w:t xml:space="preserve">stories</w:t>
      </w:r>
      <w:r w:rsidDel="00000000" w:rsidR="00000000" w:rsidRPr="00000000">
        <w:rPr>
          <w:rtl w:val="0"/>
        </w:rPr>
        <w:t xml:space="preserve"> (devem estar na iteração atual) e verifique a atualização dos quadros (vista </w:t>
      </w:r>
      <w:r w:rsidDel="00000000" w:rsidR="00000000" w:rsidRPr="00000000">
        <w:rPr>
          <w:i w:val="1"/>
          <w:rtl w:val="0"/>
        </w:rPr>
        <w:t xml:space="preserve">Board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Simule que já completou um par </w:t>
      </w:r>
      <w:r w:rsidDel="00000000" w:rsidR="00000000" w:rsidRPr="00000000">
        <w:rPr>
          <w:rtl w:val="0"/>
        </w:rPr>
        <w:t xml:space="preserve">de  </w:t>
      </w:r>
      <w:r w:rsidDel="00000000" w:rsidR="00000000" w:rsidRPr="00000000">
        <w:rPr>
          <w:i w:val="1"/>
          <w:rtl w:val="0"/>
        </w:rPr>
        <w:t xml:space="preserve">user stories</w:t>
      </w:r>
      <w:r w:rsidDel="00000000" w:rsidR="00000000" w:rsidRPr="00000000">
        <w:rPr>
          <w:rtl w:val="0"/>
        </w:rPr>
        <w:t xml:space="preserve">. Verifique a evolução do “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burn up chart</w:t>
        </w:r>
      </w:hyperlink>
      <w:r w:rsidDel="00000000" w:rsidR="00000000" w:rsidRPr="00000000">
        <w:rPr>
          <w:rtl w:val="0"/>
        </w:rPr>
        <w:t xml:space="preserve">” (ative os relatório nos </w:t>
      </w:r>
      <w:r w:rsidDel="00000000" w:rsidR="00000000" w:rsidRPr="00000000">
        <w:rPr>
          <w:i w:val="1"/>
          <w:rtl w:val="0"/>
        </w:rPr>
        <w:t xml:space="preserve">settings</w:t>
      </w:r>
      <w:r w:rsidDel="00000000" w:rsidR="00000000" w:rsidRPr="00000000">
        <w:rPr>
          <w:rtl w:val="0"/>
        </w:rPr>
        <w:t xml:space="preserve"> do projeto).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rPr/>
      </w:pPr>
      <w:bookmarkStart w:colFirst="0" w:colLast="0" w:name="_7dtj1gf2qj9m" w:id="8"/>
      <w:bookmarkEnd w:id="8"/>
      <w:r w:rsidDel="00000000" w:rsidR="00000000" w:rsidRPr="00000000">
        <w:rPr>
          <w:rtl w:val="0"/>
        </w:rPr>
        <w:t xml:space="preserve">Explicador</w:t>
      </w:r>
    </w:p>
    <w:p w:rsidR="00000000" w:rsidDel="00000000" w:rsidP="00000000" w:rsidRDefault="00000000" w:rsidRPr="00000000" w14:paraId="0000005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Casos de utilização vs Stories vs Épicos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Os </w:t>
      </w: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Casos de utilização</w:t>
      </w:r>
      <w:r w:rsidDel="00000000" w:rsidR="00000000" w:rsidRPr="00000000">
        <w:rPr>
          <w:rtl w:val="0"/>
        </w:rPr>
        <w:t xml:space="preserve"> são normalmente mais formais, descrevendo na totalidade os caminhos de interação entre os utilizadores e um sistema (incluindo fluxos alternativos, condições prévias e pós-condições). Abrangem todas as maneiras como uma interação pode decorrer. São principalmente desenvovlidos em etapas de Análise.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As histórias de utilizador (</w:t>
      </w:r>
      <w:r w:rsidDel="00000000" w:rsidR="00000000" w:rsidRPr="00000000">
        <w:rPr>
          <w:rFonts w:ascii="Inter" w:cs="Inter" w:eastAsia="Inter" w:hAnsi="Inter"/>
          <w:b w:val="1"/>
          <w:i w:val="1"/>
          <w:rtl w:val="0"/>
        </w:rPr>
        <w:t xml:space="preserve">user stories</w:t>
      </w:r>
      <w:r w:rsidDel="00000000" w:rsidR="00000000" w:rsidRPr="00000000">
        <w:rPr>
          <w:i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, pelo contrário, são mais concisas, centrando-se num único objetivo na perspetiva de um utilizador (“Como utilizador, quero...”). Definem o âmbito do que precisa de ser construído em linguagem simples, em vez de mapear todos os caminhos possíveis.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Um </w:t>
      </w: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épico </w:t>
      </w:r>
      <w:r w:rsidDel="00000000" w:rsidR="00000000" w:rsidRPr="00000000">
        <w:rPr>
          <w:rtl w:val="0"/>
        </w:rPr>
        <w:t xml:space="preserve">é um corpo de trabalho significativo que representa um tema/</w:t>
      </w:r>
      <w:r w:rsidDel="00000000" w:rsidR="00000000" w:rsidRPr="00000000">
        <w:rPr>
          <w:i w:val="1"/>
          <w:rtl w:val="0"/>
        </w:rPr>
        <w:t xml:space="preserve">milestone</w:t>
      </w:r>
      <w:r w:rsidDel="00000000" w:rsidR="00000000" w:rsidRPr="00000000">
        <w:rPr>
          <w:rtl w:val="0"/>
        </w:rPr>
        <w:t xml:space="preserve"> funcional do produto que, normalmente, se estende por vários </w:t>
      </w:r>
      <w:r w:rsidDel="00000000" w:rsidR="00000000" w:rsidRPr="00000000">
        <w:rPr>
          <w:i w:val="1"/>
          <w:rtl w:val="0"/>
        </w:rPr>
        <w:t xml:space="preserve">sprints </w:t>
      </w:r>
      <w:r w:rsidDel="00000000" w:rsidR="00000000" w:rsidRPr="00000000">
        <w:rPr>
          <w:rtl w:val="0"/>
        </w:rPr>
        <w:t xml:space="preserve">e requer um esforço significativo para ser entregue ao promotor. 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Tipicamente, do mais abrangente para o mais particular, teremos: épico &gt; caso de utilização &gt; história.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rPr/>
      </w:pPr>
      <w:bookmarkStart w:colFirst="0" w:colLast="0" w:name="_8wz4kq38gpw6" w:id="9"/>
      <w:bookmarkEnd w:id="9"/>
      <w:r w:rsidDel="00000000" w:rsidR="00000000" w:rsidRPr="00000000">
        <w:rPr>
          <w:rtl w:val="0"/>
        </w:rPr>
        <w:t xml:space="preserve">Como aplicar os temas desde lab no projeto?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No </w:t>
      </w:r>
      <w:r w:rsidDel="00000000" w:rsidR="00000000" w:rsidRPr="00000000">
        <w:rPr>
          <w:i w:val="1"/>
          <w:rtl w:val="0"/>
        </w:rPr>
        <w:t xml:space="preserve">site </w:t>
      </w:r>
      <w:r w:rsidDel="00000000" w:rsidR="00000000" w:rsidRPr="00000000">
        <w:rPr>
          <w:rtl w:val="0"/>
        </w:rPr>
        <w:t xml:space="preserve">já criado no Jira (neste Lab), crie um novo projeto, baseado no template SCRUM, correspondente ao projeto do grupo (pode dar-lhe o nome baseado no produto que vai ser desenvolvido).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A partir de agora, todo o trabalho de desenvolvimento do projeto deve ser planeado no JIRA.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No registo de itens de trabalho, notar a distinção entre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“tasks” e “stories”</w:t>
        </w:r>
      </w:hyperlink>
      <w:r w:rsidDel="00000000" w:rsidR="00000000" w:rsidRPr="00000000">
        <w:rPr>
          <w:rtl w:val="0"/>
        </w:rPr>
        <w:t xml:space="preserve">. As </w:t>
      </w:r>
      <w:r w:rsidDel="00000000" w:rsidR="00000000" w:rsidRPr="00000000">
        <w:rPr>
          <w:i w:val="1"/>
          <w:rtl w:val="0"/>
        </w:rPr>
        <w:t xml:space="preserve">stories</w:t>
      </w:r>
      <w:r w:rsidDel="00000000" w:rsidR="00000000" w:rsidRPr="00000000">
        <w:rPr>
          <w:rtl w:val="0"/>
        </w:rPr>
        <w:t xml:space="preserve"> correspondem a funcionalidade observável no produto pelo utilizador final e, portanto, só se aplicam quando estamos a construir incrementos para o software. Trabalho como “preparar o modelo de casos de uso” não é uma </w:t>
      </w:r>
      <w:r w:rsidDel="00000000" w:rsidR="00000000" w:rsidRPr="00000000">
        <w:rPr>
          <w:i w:val="1"/>
          <w:rtl w:val="0"/>
        </w:rPr>
        <w:t xml:space="preserve">story</w:t>
      </w:r>
      <w:r w:rsidDel="00000000" w:rsidR="00000000" w:rsidRPr="00000000">
        <w:rPr>
          <w:rtl w:val="0"/>
        </w:rPr>
        <w:t xml:space="preserve">, é uma </w:t>
      </w:r>
      <w:r w:rsidDel="00000000" w:rsidR="00000000" w:rsidRPr="00000000">
        <w:rPr>
          <w:i w:val="1"/>
          <w:rtl w:val="0"/>
        </w:rPr>
        <w:t xml:space="preserve">task</w:t>
      </w:r>
      <w:r w:rsidDel="00000000" w:rsidR="00000000" w:rsidRPr="00000000">
        <w:rPr>
          <w:rtl w:val="0"/>
        </w:rPr>
        <w:t xml:space="preserve"> (para o Jira).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footerReference r:id="rId21" w:type="first"/>
      <w:type w:val="nextPage"/>
      <w:pgSz w:h="16838" w:w="11906" w:orient="portrait"/>
      <w:pgMar w:bottom="863.9999999999999" w:top="1440" w:left="907.2" w:right="863.999999999999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Lexend SemiBold">
    <w:embedRegular w:fontKey="{00000000-0000-0000-0000-000000000000}" r:id="rId1" w:subsetted="0"/>
    <w:embedBold w:fontKey="{00000000-0000-0000-0000-000000000000}" r:id="rId2" w:subsetted="0"/>
  </w:font>
  <w:font w:name="Inter Light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Inter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Lexend ExtraLight">
    <w:embedRegular w:fontKey="{00000000-0000-0000-0000-000000000000}" r:id="rId11" w:subsetted="0"/>
    <w:embedBold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4">
    <w:pPr>
      <w:rPr>
        <w:rFonts w:ascii="Lexend ExtraLight" w:cs="Lexend ExtraLight" w:eastAsia="Lexend ExtraLight" w:hAnsi="Lexend ExtraLight"/>
        <w:sz w:val="22"/>
        <w:szCs w:val="22"/>
      </w:rPr>
    </w:pPr>
    <w:r w:rsidDel="00000000" w:rsidR="00000000" w:rsidRPr="00000000">
      <w:rPr>
        <w:rFonts w:ascii="Lexend ExtraLight" w:cs="Lexend ExtraLight" w:eastAsia="Lexend ExtraLight" w:hAnsi="Lexend ExtraLight"/>
        <w:sz w:val="22"/>
        <w:szCs w:val="22"/>
        <w:rtl w:val="0"/>
      </w:rPr>
      <w:t xml:space="preserve">UNIVERSIDADE DE AVEIRO | 41951 Análise de Sistemas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➔"/>
      <w:lvlJc w:val="left"/>
      <w:pPr>
        <w:ind w:left="720" w:hanging="360"/>
      </w:pPr>
      <w:rPr>
        <w:color w:val="f1c232"/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Atividade %1: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Atividade%1.%2: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Atividade%1.%2.%3: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Atividade%1.%2.%3.%4: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Atividade%1.%2.%3.%4.%5: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Atividade%1.%2.%3.%4.%5.%6: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Atividade%1.%2.%3.%4.%5.%6.%7: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Atividade%1.%2.%3.%4.%5.%6.%7.%8: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Atividade%1.%2.%3.%4.%5.%6.%7.%8.%9: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 Light" w:cs="Inter Light" w:eastAsia="Inter Light" w:hAnsi="Inter Light"/>
        <w:sz w:val="24"/>
        <w:szCs w:val="24"/>
        <w:lang w:val="en"/>
      </w:rPr>
    </w:rPrDefault>
    <w:pPrDefault>
      <w:pPr>
        <w:spacing w:line="3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rFonts w:ascii="Lexend SemiBold" w:cs="Lexend SemiBold" w:eastAsia="Lexend SemiBold" w:hAnsi="Lexend SemiBold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480" w:lineRule="auto"/>
    </w:pPr>
    <w:rPr>
      <w:rFonts w:ascii="Lexend SemiBold" w:cs="Lexend SemiBold" w:eastAsia="Lexend SemiBold" w:hAnsi="Lexend SemiBold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60" w:lineRule="auto"/>
      <w:ind w:left="1800"/>
    </w:pPr>
    <w:rPr>
      <w:rFonts w:ascii="Lexend SemiBold" w:cs="Lexend SemiBold" w:eastAsia="Lexend SemiBold" w:hAnsi="Lexend SemiBold"/>
      <w:color w:val="434343"/>
      <w:sz w:val="26"/>
      <w:szCs w:val="26"/>
      <w:shd w:fill="ffd966" w:val="clear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ind w:left="720" w:hanging="360"/>
    </w:pPr>
    <w:rPr>
      <w:i w:val="1"/>
      <w:color w:val="666666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color w:val="666666"/>
      <w:sz w:val="20"/>
      <w:szCs w:val="2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i w:val="1"/>
      <w:color w:val="666666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rFonts w:ascii="Lexend SemiBold" w:cs="Lexend SemiBold" w:eastAsia="Lexend SemiBold" w:hAnsi="Lexend SemiBold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hyperlink" Target="https://scrum-master.org/en/creating-the-perfect-user-story-with-invest-criteria" TargetMode="External"/><Relationship Id="rId10" Type="http://schemas.openxmlformats.org/officeDocument/2006/relationships/hyperlink" Target="https://scrum-master.org/en/creating-the-perfect-user-story-with-invest-criteria" TargetMode="External"/><Relationship Id="rId21" Type="http://schemas.openxmlformats.org/officeDocument/2006/relationships/footer" Target="footer1.xml"/><Relationship Id="rId13" Type="http://schemas.openxmlformats.org/officeDocument/2006/relationships/hyperlink" Target="https://www.atlassian.com/agile/project-management/user-stories" TargetMode="External"/><Relationship Id="rId12" Type="http://schemas.openxmlformats.org/officeDocument/2006/relationships/hyperlink" Target="https://scrum-master.org/en/creating-the-perfect-user-story-with-invest-criteria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crum-master.org/en/creating-the-perfect-user-story-with-invest-criteria" TargetMode="External"/><Relationship Id="rId15" Type="http://schemas.openxmlformats.org/officeDocument/2006/relationships/hyperlink" Target="https://www.lucidchart.com/blog/fibonacci-scale-for-agile-estimation" TargetMode="External"/><Relationship Id="rId14" Type="http://schemas.openxmlformats.org/officeDocument/2006/relationships/hyperlink" Target="https://www.atlassian.com/software/jira/free" TargetMode="External"/><Relationship Id="rId17" Type="http://schemas.openxmlformats.org/officeDocument/2006/relationships/hyperlink" Target="https://www.atlassian.com/agile/project-management/burn-up-chart" TargetMode="External"/><Relationship Id="rId16" Type="http://schemas.openxmlformats.org/officeDocument/2006/relationships/hyperlink" Target="https://guides.visual-paradigm.com/give-when-then-acceptance-criteria-for-user-stories-in-agile-development/" TargetMode="External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hyperlink" Target="https://www.atlassian.com/agile/project-management" TargetMode="External"/><Relationship Id="rId18" Type="http://schemas.openxmlformats.org/officeDocument/2006/relationships/hyperlink" Target="https://support.atlassian.com/jira-cloud-administration/docs/what-are-issue-types/#Default-work-types" TargetMode="External"/><Relationship Id="rId7" Type="http://schemas.openxmlformats.org/officeDocument/2006/relationships/hyperlink" Target="https://www.atlassian.com/agile/project-management" TargetMode="External"/><Relationship Id="rId8" Type="http://schemas.openxmlformats.org/officeDocument/2006/relationships/hyperlink" Target="https://docs.google.com/document/d/1To-94vkTmpyGP0hyqimxvuTOXeT86hB9Ob0DpnANvYQ/edit?tab=t.0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exendSemiBold-regular.ttf"/><Relationship Id="rId2" Type="http://schemas.openxmlformats.org/officeDocument/2006/relationships/font" Target="fonts/LexendSemiBold-bold.ttf"/><Relationship Id="rId3" Type="http://schemas.openxmlformats.org/officeDocument/2006/relationships/font" Target="fonts/InterLight-regular.ttf"/><Relationship Id="rId4" Type="http://schemas.openxmlformats.org/officeDocument/2006/relationships/font" Target="fonts/InterLight-bold.ttf"/><Relationship Id="rId11" Type="http://schemas.openxmlformats.org/officeDocument/2006/relationships/font" Target="fonts/LexendExtraLight-regular.ttf"/><Relationship Id="rId10" Type="http://schemas.openxmlformats.org/officeDocument/2006/relationships/font" Target="fonts/Inter-boldItalic.ttf"/><Relationship Id="rId12" Type="http://schemas.openxmlformats.org/officeDocument/2006/relationships/font" Target="fonts/LexendExtraLight-bold.ttf"/><Relationship Id="rId9" Type="http://schemas.openxmlformats.org/officeDocument/2006/relationships/font" Target="fonts/Inter-italic.ttf"/><Relationship Id="rId5" Type="http://schemas.openxmlformats.org/officeDocument/2006/relationships/font" Target="fonts/InterLight-italic.ttf"/><Relationship Id="rId6" Type="http://schemas.openxmlformats.org/officeDocument/2006/relationships/font" Target="fonts/InterLight-boldItalic.ttf"/><Relationship Id="rId7" Type="http://schemas.openxmlformats.org/officeDocument/2006/relationships/font" Target="fonts/Inter-regular.ttf"/><Relationship Id="rId8" Type="http://schemas.openxmlformats.org/officeDocument/2006/relationships/font" Target="fonts/Inter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