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8" w:w="11906" w:orient="portrait"/>
          <w:pgMar w:bottom="863.9999999999999" w:top="1440" w:left="907.2" w:right="863.9999999999999" w:header="720" w:footer="720"/>
          <w:pgNumType w:start="1"/>
        </w:sectPr>
      </w:pPr>
      <w:bookmarkStart w:colFirst="0" w:colLast="0" w:name="_i8qiqz1ak91i" w:id="0"/>
      <w:bookmarkEnd w:id="0"/>
      <w:r w:rsidDel="00000000" w:rsidR="00000000" w:rsidRPr="00000000">
        <w:rPr>
          <w:rFonts w:ascii="Lexend SemiBold" w:cs="Lexend SemiBold" w:eastAsia="Lexend SemiBold" w:hAnsi="Lexend SemiBold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41951 Análise de Sistemas - 2024/25 [ASis25]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u8kbx0cfpudu" w:id="1"/>
      <w:bookmarkEnd w:id="1"/>
      <w:r w:rsidDel="00000000" w:rsidR="00000000" w:rsidRPr="00000000">
        <w:rPr>
          <w:rtl w:val="0"/>
        </w:rPr>
        <w:t xml:space="preserve">Projeto de ASis: plano de execução e orientações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Feb 17,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3msa41177u5t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1. Introdução e contexto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ncx2h13mi7l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2. Plano e atividades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xhr1asbddm5n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 Conteúdos dos entregáveis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it89k281po56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E1: Relatório - Visão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emm1y7ejldac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4. Conteúdo indicativo das Apresentações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3alsregeu88o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Apresentação 1: conceito do produto (=visão)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numPr>
          <w:ilvl w:val="0"/>
          <w:numId w:val="7"/>
        </w:numPr>
        <w:rPr>
          <w:rFonts w:ascii="Lexend SemiBold" w:cs="Lexend SemiBold" w:eastAsia="Lexend SemiBold" w:hAnsi="Lexend SemiBold"/>
          <w:sz w:val="32"/>
          <w:szCs w:val="32"/>
        </w:rPr>
      </w:pPr>
      <w:bookmarkStart w:colFirst="0" w:colLast="0" w:name="_3msa41177u5t" w:id="2"/>
      <w:bookmarkEnd w:id="2"/>
      <w:r w:rsidDel="00000000" w:rsidR="00000000" w:rsidRPr="00000000">
        <w:rPr>
          <w:rtl w:val="0"/>
        </w:rPr>
        <w:t xml:space="preserve">Introdução e contexto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O trabalho de projeto visa consolidade os conhecimentos através da execução do ciclo de vida do desenvolvimento de um projeto de sistema de informação, destacando as atividades de análise e modelação.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No final, o resultado vai incluir: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Uma proposta de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transformação digital</w:t>
      </w:r>
      <w:r w:rsidDel="00000000" w:rsidR="00000000" w:rsidRPr="00000000">
        <w:rPr>
          <w:rtl w:val="0"/>
        </w:rPr>
        <w:t xml:space="preserve"> de uma área de atividade/negócio, em que a introdução de novos processos (potenciados pelas tecnologias de infromação) cria vantagens competitivas para o promotor.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 especificação dos novos processos de trabalho/atividades suportados no SI;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 especificação de requisitos funcionais com modelos de casos de utilização e especificação de atributos de qualidade;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Modelo do domínio (análise concetual ou mapa de conceitos);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Protótipos exploratórios como estratégia de validação de requisitos.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Implementação exploratória (camada de apresentação, na Web).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 trabalho é feito em grupo, funcionando as equipas definidas para as Práticas.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7"/>
        </w:numPr>
        <w:rPr>
          <w:rFonts w:ascii="Lexend SemiBold" w:cs="Lexend SemiBold" w:eastAsia="Lexend SemiBold" w:hAnsi="Lexend SemiBold"/>
          <w:sz w:val="32"/>
          <w:szCs w:val="32"/>
        </w:rPr>
      </w:pPr>
      <w:bookmarkStart w:colFirst="0" w:colLast="0" w:name="_ncx2h13mi7l" w:id="3"/>
      <w:bookmarkEnd w:id="3"/>
      <w:r w:rsidDel="00000000" w:rsidR="00000000" w:rsidRPr="00000000">
        <w:rPr>
          <w:rtl w:val="0"/>
        </w:rPr>
        <w:t xml:space="preserve">Plano e atividades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trabalho do projeto deve ser desenvolvido através de iterações, cada qual com um foco particular.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Cada iteração cria e/ou atualiza um conjunto de resultados. </w:t>
      </w:r>
      <w:r w:rsidDel="00000000" w:rsidR="00000000" w:rsidRPr="00000000">
        <w:rPr>
          <w:b w:val="1"/>
          <w:rtl w:val="0"/>
        </w:rPr>
        <w:t xml:space="preserve">No final de cada iteração há lugar à entrega dos resultados indicados</w:t>
      </w:r>
      <w:r w:rsidDel="00000000" w:rsidR="00000000" w:rsidRPr="00000000">
        <w:rPr>
          <w:rtl w:val="0"/>
        </w:rPr>
        <w:t xml:space="preserve">. A entrega é feita no eLearning; conferir (nos links de submissão) eventuais detalhes quanto ao formato da submissão ou ajuste de prazos.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0"/>
        <w:gridCol w:w="4335"/>
        <w:gridCol w:w="5055"/>
        <w:tblGridChange w:id="0">
          <w:tblGrid>
            <w:gridCol w:w="690"/>
            <w:gridCol w:w="4335"/>
            <w:gridCol w:w="5055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Iter.</w:t>
            </w:r>
          </w:p>
        </w:tc>
        <w:tc>
          <w:tcPr/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Foco</w:t>
            </w:r>
          </w:p>
        </w:tc>
        <w:tc>
          <w:tcPr/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Resultados/entregáveis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Desenvolvimento da visão/conceito do projeto.</w:t>
            </w:r>
          </w:p>
        </w:tc>
        <w:tc>
          <w:tcPr/>
          <w:p w:rsidR="00000000" w:rsidDel="00000000" w:rsidP="00000000" w:rsidRDefault="00000000" w:rsidRPr="00000000" w14:paraId="00000021">
            <w:pPr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E1: Relatório Técnico: Visão 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Apresentação 1 (na aula do Lab 3)</w:t>
              <w:tab/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Análise de requisitos (novos processos de trabalho, casos de uso, modelo do domínio).</w:t>
            </w:r>
          </w:p>
        </w:tc>
        <w:tc>
          <w:tcPr/>
          <w:p w:rsidR="00000000" w:rsidDel="00000000" w:rsidP="00000000" w:rsidRDefault="00000000" w:rsidRPr="00000000" w14:paraId="00000025">
            <w:pPr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E2: Relatório de Análise (SRS)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Apresentação 2 (na aula do Lab 7)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Refinamento dos requisitos.</w:t>
            </w:r>
          </w:p>
          <w:p w:rsidR="00000000" w:rsidDel="00000000" w:rsidP="00000000" w:rsidRDefault="00000000" w:rsidRPr="00000000" w14:paraId="000000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Preparação da construção: plano de gestão e plano técnico (arquitetura).</w:t>
            </w:r>
          </w:p>
          <w:p w:rsidR="00000000" w:rsidDel="00000000" w:rsidP="00000000" w:rsidRDefault="00000000" w:rsidRPr="00000000" w14:paraId="000000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Prototipagem.</w:t>
            </w:r>
          </w:p>
        </w:tc>
        <w:tc>
          <w:tcPr/>
          <w:p w:rsidR="00000000" w:rsidDel="00000000" w:rsidP="00000000" w:rsidRDefault="00000000" w:rsidRPr="00000000" w14:paraId="0000002B">
            <w:pPr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E3: Sistema para a gestão do backlog (atualização)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E4: Protótipo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Apresentação 3 (na aula do lab 10)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Implementação das histórias nucleares.</w:t>
            </w:r>
          </w:p>
        </w:tc>
        <w:tc>
          <w:tcPr/>
          <w:p w:rsidR="00000000" w:rsidDel="00000000" w:rsidP="00000000" w:rsidRDefault="00000000" w:rsidRPr="00000000" w14:paraId="00000030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E3: Sistema para a gestão do backlog (atualização)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E5: Implementação (histórias core).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Apresentação 4 (na aula P do lab 14).</w:t>
            </w:r>
          </w:p>
        </w:tc>
      </w:tr>
    </w:tbl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7"/>
        </w:numPr>
        <w:rPr>
          <w:rFonts w:ascii="Lexend SemiBold" w:cs="Lexend SemiBold" w:eastAsia="Lexend SemiBold" w:hAnsi="Lexend SemiBold"/>
          <w:sz w:val="32"/>
          <w:szCs w:val="32"/>
        </w:rPr>
      </w:pPr>
      <w:bookmarkStart w:colFirst="0" w:colLast="0" w:name="_xhr1asbddm5n" w:id="4"/>
      <w:bookmarkEnd w:id="4"/>
      <w:r w:rsidDel="00000000" w:rsidR="00000000" w:rsidRPr="00000000">
        <w:rPr>
          <w:rtl w:val="0"/>
        </w:rPr>
        <w:t xml:space="preserve">Conteúdos dos entregáveis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Todos os resultados (outputs do processo de especificação) podem ser atualizados de modo a refletir o progresso no projeto, a nova compreensão do problema ou, simplesmente, a mudança de ideias da equipa.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Os relatórios incluem uma secção inicial de controlo de versões que deve ser atualizada em conformidade.</w:t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it89k281po56" w:id="5"/>
      <w:bookmarkEnd w:id="5"/>
      <w:r w:rsidDel="00000000" w:rsidR="00000000" w:rsidRPr="00000000">
        <w:rPr>
          <w:rtl w:val="0"/>
        </w:rPr>
        <w:t xml:space="preserve">E1: Relatório - Visão do projeto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documento de Visão do Projeto; responde à pergunta: qual é proposta de valor (transformação digital) e para quem?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Apresenta o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promotor</w:t>
      </w:r>
      <w:r w:rsidDel="00000000" w:rsidR="00000000" w:rsidRPr="00000000">
        <w:rPr>
          <w:rtl w:val="0"/>
        </w:rPr>
        <w:t xml:space="preserve">,  a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oportunidade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que sustenta o desenvolvimento do projeto e, de forma geral, o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âmbito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das funcionalidades esperadas. O objetivo é suportar a decisão de avançar/não‑avançar com o projeto (sem entrar ainda em detalhes das funcionalidades).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 OpenUP fornece um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template</w:t>
        </w:r>
      </w:hyperlink>
      <w:r w:rsidDel="00000000" w:rsidR="00000000" w:rsidRPr="00000000">
        <w:rPr>
          <w:rtl w:val="0"/>
        </w:rPr>
        <w:t xml:space="preserve"> e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recomendações</w:t>
        </w:r>
      </w:hyperlink>
      <w:r w:rsidDel="00000000" w:rsidR="00000000" w:rsidRPr="00000000">
        <w:rPr>
          <w:rtl w:val="0"/>
        </w:rPr>
        <w:t xml:space="preserve"> para a sua preparação.  Para o projeto de AS, o modelo a utilizar deve ser este: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sz w:val="14"/>
            <w:szCs w:val="14"/>
            <w:rtl w:val="0"/>
          </w:rPr>
          <w:t xml:space="preserve"> </w:t>
        </w:r>
      </w:hyperlink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modelo para o relatório de Visão</w:t>
        </w:r>
      </w:hyperlink>
      <w:r w:rsidDel="00000000" w:rsidR="00000000" w:rsidRPr="00000000">
        <w:rPr>
          <w:rtl w:val="0"/>
        </w:rPr>
        <w:t xml:space="preserve"> [recursos do projeto] 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7"/>
        </w:numPr>
        <w:rPr>
          <w:rFonts w:ascii="Lexend SemiBold" w:cs="Lexend SemiBold" w:eastAsia="Lexend SemiBold" w:hAnsi="Lexend SemiBold"/>
          <w:sz w:val="32"/>
          <w:szCs w:val="32"/>
        </w:rPr>
      </w:pPr>
      <w:bookmarkStart w:colFirst="0" w:colLast="0" w:name="_emm1y7ejldac" w:id="6"/>
      <w:bookmarkEnd w:id="6"/>
      <w:r w:rsidDel="00000000" w:rsidR="00000000" w:rsidRPr="00000000">
        <w:rPr>
          <w:rtl w:val="0"/>
        </w:rPr>
        <w:t xml:space="preserve">Conteúdo indicativo das Apresentações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Nas apresentações, o Analista partilha as ideias para o novo sistema, geralmente com o objetivo de recolher validação e construir uma visão comum participada. 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conteúdo esperado para cada apresentação é a seguir detalhado.</w:t>
      </w:r>
    </w:p>
    <w:p w:rsidR="00000000" w:rsidDel="00000000" w:rsidP="00000000" w:rsidRDefault="00000000" w:rsidRPr="00000000" w14:paraId="00000041">
      <w:pPr>
        <w:pStyle w:val="Heading2"/>
        <w:spacing w:after="240" w:before="240" w:lineRule="auto"/>
        <w:rPr/>
      </w:pPr>
      <w:bookmarkStart w:colFirst="0" w:colLast="0" w:name="_3alsregeu88o" w:id="7"/>
      <w:bookmarkEnd w:id="7"/>
      <w:r w:rsidDel="00000000" w:rsidR="00000000" w:rsidRPr="00000000">
        <w:rPr>
          <w:rtl w:val="0"/>
        </w:rPr>
        <w:t xml:space="preserve">Apresentação 1: conceito do produto (=visão)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Representa o momento em que a equipa discute o conceito e âmbito do produto com os </w:t>
      </w:r>
      <w:r w:rsidDel="00000000" w:rsidR="00000000" w:rsidRPr="00000000">
        <w:rPr>
          <w:i w:val="1"/>
          <w:rtl w:val="0"/>
        </w:rPr>
        <w:t xml:space="preserve">stakeholders (</w:t>
      </w:r>
      <w:r w:rsidDel="00000000" w:rsidR="00000000" w:rsidRPr="00000000">
        <w:rPr>
          <w:rtl w:val="0"/>
        </w:rPr>
        <w:t xml:space="preserve">com capacidade de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decisão) </w:t>
      </w:r>
      <w:r w:rsidDel="00000000" w:rsidR="00000000" w:rsidRPr="00000000">
        <w:rPr>
          <w:b w:val="1"/>
          <w:rtl w:val="0"/>
        </w:rPr>
        <w:t xml:space="preserve">tendo em vista suportar uma decisão de avançar ou não com o projeto</w:t>
      </w:r>
      <w:r w:rsidDel="00000000" w:rsidR="00000000" w:rsidRPr="00000000">
        <w:rPr>
          <w:rtl w:val="0"/>
        </w:rPr>
        <w:t xml:space="preserve"> e recolher orientações para as prioridades a explorar (</w:t>
      </w:r>
      <w:r w:rsidDel="00000000" w:rsidR="00000000" w:rsidRPr="00000000">
        <w:rPr>
          <w:i w:val="1"/>
          <w:rtl w:val="0"/>
        </w:rPr>
        <w:t xml:space="preserve">feedback</w:t>
      </w:r>
      <w:r w:rsidDel="00000000" w:rsidR="00000000" w:rsidRPr="00000000">
        <w:rPr>
          <w:rtl w:val="0"/>
        </w:rPr>
        <w:t xml:space="preserve"> dos </w:t>
      </w:r>
      <w:r w:rsidDel="00000000" w:rsidR="00000000" w:rsidRPr="00000000">
        <w:rPr>
          <w:i w:val="1"/>
          <w:rtl w:val="0"/>
        </w:rPr>
        <w:t xml:space="preserve">stakeholders</w:t>
      </w:r>
      <w:r w:rsidDel="00000000" w:rsidR="00000000" w:rsidRPr="00000000">
        <w:rPr>
          <w:rtl w:val="0"/>
        </w:rPr>
        <w:t xml:space="preserve">). É importante que todos, especialmente os decisores, percebam o posicionamento do produto, como é que gera vantagens competitivas para o promotor e como se relaciona com produtos/serviços concorrentes.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Tópicos sugeridos: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Apresentação do promotor e àrea de atividade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Contexto que levou à oportunidade de introduzir a transformação digital (porquê agora?)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Novas formas de trabalhar (visão geral) e geraçãod e valor para os clientes (benefício dos novos produtos/serviços)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Funcionalidades esperadas da na nova aplicação/plataforma informática (alto nível) e tecnologias potenciadoras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principal fonte para preparar a apresentação é o relatório da Visão, no qual os tópicos suprarreferidos foram documentados.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Nota: as equipas podem usar os materiais que entenderem para suportar a comunicação; não devem exceder 10min. Para além do tempo de apresentação, haverá tempo de discussão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Critérios de avaliação da apresentação: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O promotor do projeto (o cliente) é caracterizado de forma clara, assim como o domínio em que atua/pretende atuar.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 estratégia de transformação digital identificada é caraterizada e demonstrada a forma como gerará valor para a atividade do promotor.</w:t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As funcionalidades de alto-nível do novo produto/serviço são caraterizadas.  O âmbito é claro. Os aspetos diferenciadores são apresentados (se aplicável).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 apresentação é informativa e completa na perspetiva de suportar a decisão de prosseguir ou não com o projeto. </w:t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 comunicação foi eficaz e os materiais de suporte adequados, revelando cuidado na sua preparação. A equipa demonstra conhecimento do funcionamento do domínio.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first"/>
      <w:type w:val="nextPage"/>
      <w:pgSz w:h="16838" w:w="11906" w:orient="portrait"/>
      <w:pgMar w:bottom="863.9999999999999" w:top="1440" w:left="907.2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Times New Roman"/>
  <w:font w:name="Lexend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Int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Lexend ExtraLight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rPr>
        <w:rFonts w:ascii="Lexend ExtraLight" w:cs="Lexend ExtraLight" w:eastAsia="Lexend ExtraLight" w:hAnsi="Lexend ExtraLight"/>
        <w:sz w:val="22"/>
        <w:szCs w:val="22"/>
      </w:rPr>
    </w:pPr>
    <w:r w:rsidDel="00000000" w:rsidR="00000000" w:rsidRPr="00000000">
      <w:rPr>
        <w:rFonts w:ascii="Lexend ExtraLight" w:cs="Lexend ExtraLight" w:eastAsia="Lexend ExtraLight" w:hAnsi="Lexend ExtraLight"/>
        <w:sz w:val="22"/>
        <w:szCs w:val="22"/>
        <w:rtl w:val="0"/>
      </w:rPr>
      <w:t xml:space="preserve">UNIVERSIDADE DE AVEIRO | 41951 Análise de Sistemas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➔"/>
      <w:lvlJc w:val="left"/>
      <w:pPr>
        <w:ind w:left="720" w:hanging="360"/>
      </w:pPr>
      <w:rPr>
        <w:color w:val="b45f06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 Light" w:cs="Inter Light" w:eastAsia="Inter Light" w:hAnsi="Inter Light"/>
        <w:sz w:val="24"/>
        <w:szCs w:val="24"/>
        <w:lang w:val="en"/>
      </w:rPr>
    </w:rPrDefault>
    <w:pPrDefault>
      <w:pPr>
        <w:spacing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ind w:left="720" w:hanging="360"/>
    </w:pPr>
    <w:rPr>
      <w:rFonts w:ascii="Lexend SemiBold" w:cs="Lexend SemiBold" w:eastAsia="Lexend SemiBold" w:hAnsi="Lexend SemiBol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80" w:lineRule="auto"/>
      <w:ind w:left="450"/>
    </w:pPr>
    <w:rPr>
      <w:rFonts w:ascii="Lexend SemiBold" w:cs="Lexend SemiBold" w:eastAsia="Lexend SemiBold" w:hAnsi="Lexend SemiBold"/>
      <w:color w:val="66666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Rule="auto"/>
      <w:ind w:left="1800"/>
    </w:pPr>
    <w:rPr>
      <w:rFonts w:ascii="Lexend SemiBold" w:cs="Lexend SemiBold" w:eastAsia="Lexend SemiBold" w:hAnsi="Lexend SemiBold"/>
      <w:color w:val="666666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ind w:left="720" w:hanging="360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learning.ua.pt/mod/url/view.php?id=1071562" TargetMode="External"/><Relationship Id="rId10" Type="http://schemas.openxmlformats.org/officeDocument/2006/relationships/hyperlink" Target="https://elearning.ua.pt/mod/url/view.php?id=1071562" TargetMode="External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weet.ua.pt/ico/OpenUp/OpenUP_v1514/core.tech.common.extend_supp/workproducts/vision_2E71B03C.html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://sweet.ua.pt/ico/OpenUp/OpenUP_v1514/core.tech.common.extend_supp/guidances/templates/vision_E93BBDB6.html" TargetMode="External"/><Relationship Id="rId7" Type="http://schemas.openxmlformats.org/officeDocument/2006/relationships/hyperlink" Target="http://sweet.ua.pt/ico/OpenUp/OpenUP_v1514/core.tech.common.extend_supp/guidances/templates/vision_E93BBDB6.html" TargetMode="External"/><Relationship Id="rId8" Type="http://schemas.openxmlformats.org/officeDocument/2006/relationships/hyperlink" Target="http://sweet.ua.pt/ico/OpenUp/OpenUP_v1514/core.tech.common.extend_supp/workproducts/vision_2E71B03C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SemiBold-regular.ttf"/><Relationship Id="rId2" Type="http://schemas.openxmlformats.org/officeDocument/2006/relationships/font" Target="fonts/Lexend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11" Type="http://schemas.openxmlformats.org/officeDocument/2006/relationships/font" Target="fonts/LexendExtraLight-regular.ttf"/><Relationship Id="rId10" Type="http://schemas.openxmlformats.org/officeDocument/2006/relationships/font" Target="fonts/Inter-boldItalic.ttf"/><Relationship Id="rId12" Type="http://schemas.openxmlformats.org/officeDocument/2006/relationships/font" Target="fonts/LexendExtraLight-bold.ttf"/><Relationship Id="rId9" Type="http://schemas.openxmlformats.org/officeDocument/2006/relationships/font" Target="fonts/Inter-italic.ttf"/><Relationship Id="rId5" Type="http://schemas.openxmlformats.org/officeDocument/2006/relationships/font" Target="fonts/InterLight-italic.ttf"/><Relationship Id="rId6" Type="http://schemas.openxmlformats.org/officeDocument/2006/relationships/font" Target="fonts/InterLight-boldItalic.ttf"/><Relationship Id="rId7" Type="http://schemas.openxmlformats.org/officeDocument/2006/relationships/font" Target="fonts/Inter-regular.ttf"/><Relationship Id="rId8" Type="http://schemas.openxmlformats.org/officeDocument/2006/relationships/font" Target="fonts/Int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