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11C31" w:rsidR="001A5F2A" w:rsidP="105A2D9F" w:rsidRDefault="00AE4517" w14:paraId="4E92C399" w14:textId="77777777">
      <w:pPr>
        <w:spacing w:before="200" w:after="0"/>
        <w:jc w:val="center"/>
        <w:rPr>
          <w:rFonts w:asciiTheme="majorHAnsi" w:hAnsiTheme="majorHAnsi" w:cstheme="majorBidi"/>
        </w:rPr>
      </w:pPr>
      <w:r w:rsidRPr="105A2D9F">
        <w:rPr>
          <w:rFonts w:eastAsia="Arial" w:asciiTheme="majorHAnsi" w:hAnsiTheme="majorHAnsi" w:cstheme="majorBidi"/>
          <w:b/>
          <w:bCs/>
          <w:color w:val="2E75B6"/>
          <w:sz w:val="17"/>
          <w:szCs w:val="17"/>
        </w:rPr>
        <w:t>LABORATÓRIO DE DESENVOLVIMENTO DE SOFTWARE</w:t>
      </w:r>
    </w:p>
    <w:p w:rsidRPr="00411C31" w:rsidR="001A5F2A" w:rsidP="105A2D9F" w:rsidRDefault="00AE4517" w14:paraId="6F66AB75" w14:textId="77777777">
      <w:pPr>
        <w:pStyle w:val="Title"/>
        <w:jc w:val="center"/>
      </w:pPr>
      <w:r w:rsidRPr="105A2D9F">
        <w:rPr>
          <w:rFonts w:eastAsia="Arial"/>
        </w:rPr>
        <w:t>PROPOSTA DE SISTEMA</w:t>
      </w:r>
    </w:p>
    <w:p w:rsidRPr="00411C31" w:rsidR="001A5F2A" w:rsidP="151B268B" w:rsidRDefault="00AE4517" w14:paraId="50CC9067" w14:textId="77777777">
      <w:pPr>
        <w:keepNext w:val="1"/>
        <w:spacing w:before="260" w:after="120"/>
        <w:jc w:val="both"/>
        <w:rPr>
          <w:rFonts w:ascii="Calibri" w:hAnsi="Calibri" w:cs="Times New Roman" w:asciiTheme="majorAscii" w:hAnsiTheme="majorAscii" w:cstheme="majorBidi"/>
        </w:rPr>
      </w:pPr>
      <w:r w:rsidRPr="151B268B" w:rsidR="00AE4517">
        <w:rPr>
          <w:rFonts w:ascii="Calibri" w:hAnsi="Calibri" w:eastAsia="Arial" w:cs="Times New Roman" w:asciiTheme="majorAscii" w:hAnsiTheme="majorAscii" w:cstheme="majorBidi"/>
          <w:b w:val="1"/>
          <w:bCs w:val="1"/>
          <w:color w:val="17365D" w:themeColor="text2" w:themeTint="FF" w:themeShade="BF"/>
          <w:sz w:val="23"/>
          <w:szCs w:val="23"/>
        </w:rPr>
        <w:t>1. Identificação do sistema</w:t>
      </w:r>
    </w:p>
    <w:tbl>
      <w:tblPr>
        <w:tblW w:w="0" w:type="auto"/>
        <w:jc w:val="center"/>
        <w:tblBorders>
          <w:top w:val="single" w:color="B7B7B7" w:sz="5" w:space="0"/>
          <w:left w:val="single" w:color="B7B7B7" w:sz="5" w:space="0"/>
          <w:bottom w:val="single" w:color="B7B7B7" w:sz="5" w:space="0"/>
          <w:right w:val="single" w:color="B7B7B7" w:sz="5" w:space="0"/>
          <w:insideH w:val="single" w:color="B7B7B7" w:sz="5" w:space="0"/>
          <w:insideV w:val="single" w:color="B7B7B7" w:sz="5" w:space="0"/>
        </w:tblBorders>
        <w:tblLayout w:type="fixed"/>
        <w:tblLook w:val="04A0" w:firstRow="1" w:lastRow="0" w:firstColumn="1" w:lastColumn="0" w:noHBand="0" w:noVBand="1"/>
      </w:tblPr>
      <w:tblGrid>
        <w:gridCol w:w="2551"/>
        <w:gridCol w:w="7712"/>
      </w:tblGrid>
      <w:tr w:rsidRPr="00411C31" w:rsidR="001A5F2A" w:rsidTr="151B268B" w14:paraId="01AB7B14" w14:textId="77777777">
        <w:trPr>
          <w:cantSplit/>
          <w:jc w:val="center"/>
        </w:trPr>
        <w:tc>
          <w:tcPr>
            <w:tcW w:w="2551" w:type="dxa"/>
            <w:shd w:val="clear" w:color="auto" w:fill="F2F2F2" w:themeFill="background1" w:themeFillShade="F2"/>
            <w:tcMar>
              <w:top w:w="90" w:type="dxa"/>
              <w:left w:w="120" w:type="dxa"/>
              <w:bottom w:w="90" w:type="dxa"/>
              <w:right w:w="120" w:type="dxa"/>
            </w:tcMar>
            <w:vAlign w:val="center"/>
          </w:tcPr>
          <w:p w:rsidRPr="00411C31" w:rsidR="001A5F2A" w:rsidP="105A2D9F" w:rsidRDefault="00AE4517" w14:paraId="52CCA4A5" w14:textId="77777777">
            <w:pPr>
              <w:spacing w:after="0" w:line="245" w:lineRule="auto"/>
              <w:rPr>
                <w:rFonts w:asciiTheme="majorHAnsi" w:hAnsiTheme="majorHAnsi" w:cstheme="majorBidi"/>
              </w:rPr>
            </w:pPr>
            <w:r w:rsidRPr="105A2D9F">
              <w:rPr>
                <w:rFonts w:eastAsia="Arial" w:asciiTheme="majorHAnsi" w:hAnsiTheme="majorHAnsi" w:cstheme="majorBidi"/>
                <w:b/>
                <w:bCs/>
                <w:color w:val="17365D" w:themeColor="text2" w:themeShade="BF"/>
                <w:sz w:val="19"/>
                <w:szCs w:val="19"/>
              </w:rPr>
              <w:t>Grupo</w:t>
            </w:r>
          </w:p>
        </w:tc>
        <w:tc>
          <w:tcPr>
            <w:tcW w:w="7712" w:type="dxa"/>
            <w:shd w:val="clear" w:color="auto" w:fill="FFF2CC"/>
            <w:tcMar>
              <w:top w:w="90" w:type="dxa"/>
              <w:left w:w="120" w:type="dxa"/>
              <w:bottom w:w="90" w:type="dxa"/>
              <w:right w:w="120" w:type="dxa"/>
            </w:tcMar>
            <w:vAlign w:val="center"/>
          </w:tcPr>
          <w:p w:rsidRPr="00411C31" w:rsidR="001A5F2A" w:rsidP="6B004293" w:rsidRDefault="00AE4517" w14:paraId="0FD536FE" w14:textId="7269EA0E">
            <w:pPr>
              <w:spacing w:after="0" w:line="245" w:lineRule="auto"/>
              <w:rPr>
                <w:rFonts w:ascii="Calibri" w:hAnsi="Calibri" w:cs="Times New Roman" w:asciiTheme="majorAscii" w:hAnsiTheme="majorAscii" w:cstheme="majorBidi"/>
              </w:rPr>
            </w:pPr>
            <w:r w:rsidRPr="151B268B" w:rsidR="00AE4517">
              <w:rPr>
                <w:rFonts w:ascii="Calibri" w:hAnsi="Calibri" w:eastAsia="Arial" w:cs="Times New Roman" w:asciiTheme="majorAscii" w:hAnsiTheme="majorAscii" w:cstheme="majorBidi"/>
                <w:sz w:val="19"/>
                <w:szCs w:val="19"/>
              </w:rPr>
              <w:t xml:space="preserve">Grupo </w:t>
            </w:r>
            <w:r w:rsidRPr="151B268B" w:rsidR="62A1354F">
              <w:rPr>
                <w:rFonts w:ascii="Calibri" w:hAnsi="Calibri" w:eastAsia="Arial" w:cs="Times New Roman" w:asciiTheme="majorAscii" w:hAnsiTheme="majorAscii" w:cstheme="majorBidi"/>
                <w:sz w:val="19"/>
                <w:szCs w:val="19"/>
              </w:rPr>
              <w:t>G</w:t>
            </w:r>
            <w:r w:rsidRPr="151B268B" w:rsidR="62A1354F">
              <w:rPr>
                <w:rFonts w:ascii="Calibri" w:hAnsi="Calibri" w:eastAsia="Arial" w:cs="Times New Roman" w:asciiTheme="majorAscii" w:hAnsiTheme="majorAscii" w:cstheme="majorBidi"/>
                <w:sz w:val="19"/>
                <w:szCs w:val="19"/>
              </w:rPr>
              <w:t>02</w:t>
            </w:r>
          </w:p>
        </w:tc>
      </w:tr>
      <w:tr w:rsidRPr="00411C31" w:rsidR="001A5F2A" w:rsidTr="151B268B" w14:paraId="2EE61FE4" w14:textId="77777777">
        <w:trPr>
          <w:cantSplit/>
          <w:jc w:val="center"/>
        </w:trPr>
        <w:tc>
          <w:tcPr>
            <w:tcW w:w="2551" w:type="dxa"/>
            <w:shd w:val="clear" w:color="auto" w:fill="F2F2F2" w:themeFill="background1" w:themeFillShade="F2"/>
            <w:tcMar>
              <w:top w:w="90" w:type="dxa"/>
              <w:left w:w="120" w:type="dxa"/>
              <w:bottom w:w="90" w:type="dxa"/>
              <w:right w:w="120" w:type="dxa"/>
            </w:tcMar>
            <w:vAlign w:val="center"/>
          </w:tcPr>
          <w:p w:rsidRPr="00411C31" w:rsidR="001A5F2A" w:rsidP="105A2D9F" w:rsidRDefault="00AE4517" w14:paraId="2A9D68B6" w14:textId="77777777">
            <w:pPr>
              <w:spacing w:after="0" w:line="245" w:lineRule="auto"/>
              <w:rPr>
                <w:rFonts w:asciiTheme="majorHAnsi" w:hAnsiTheme="majorHAnsi" w:cstheme="majorBidi"/>
              </w:rPr>
            </w:pPr>
            <w:r w:rsidRPr="105A2D9F">
              <w:rPr>
                <w:rFonts w:eastAsia="Arial" w:asciiTheme="majorHAnsi" w:hAnsiTheme="majorHAnsi" w:cstheme="majorBidi"/>
                <w:b/>
                <w:bCs/>
                <w:color w:val="17365D" w:themeColor="text2" w:themeShade="BF"/>
                <w:sz w:val="19"/>
                <w:szCs w:val="19"/>
              </w:rPr>
              <w:t>Designação do sistema</w:t>
            </w:r>
          </w:p>
        </w:tc>
        <w:tc>
          <w:tcPr>
            <w:tcW w:w="7712" w:type="dxa"/>
            <w:shd w:val="clear" w:color="auto" w:fill="FFF2CC"/>
            <w:tcMar>
              <w:top w:w="90" w:type="dxa"/>
              <w:left w:w="120" w:type="dxa"/>
              <w:bottom w:w="90" w:type="dxa"/>
              <w:right w:w="120" w:type="dxa"/>
            </w:tcMar>
            <w:vAlign w:val="center"/>
          </w:tcPr>
          <w:p w:rsidRPr="00411C31" w:rsidR="001A5F2A" w:rsidRDefault="1CE5B898" w14:paraId="73C6DBAB" w14:textId="369623E4">
            <w:pPr>
              <w:spacing w:after="0" w:line="245" w:lineRule="auto"/>
            </w:pPr>
            <w:r w:rsidRPr="105A2D9F">
              <w:rPr>
                <w:rFonts w:eastAsia="Arial" w:asciiTheme="majorHAnsi" w:hAnsiTheme="majorHAnsi" w:cstheme="majorBidi"/>
                <w:sz w:val="19"/>
                <w:szCs w:val="19"/>
              </w:rPr>
              <w:t>DockIn</w:t>
            </w:r>
          </w:p>
        </w:tc>
      </w:tr>
      <w:tr w:rsidRPr="001653D2" w:rsidR="001A5F2A" w:rsidTr="151B268B" w14:paraId="41EBE058" w14:textId="77777777">
        <w:trPr>
          <w:cantSplit/>
          <w:jc w:val="center"/>
        </w:trPr>
        <w:tc>
          <w:tcPr>
            <w:tcW w:w="2551" w:type="dxa"/>
            <w:shd w:val="clear" w:color="auto" w:fill="F2F2F2" w:themeFill="background1" w:themeFillShade="F2"/>
            <w:tcMar>
              <w:top w:w="90" w:type="dxa"/>
              <w:left w:w="120" w:type="dxa"/>
              <w:bottom w:w="90" w:type="dxa"/>
              <w:right w:w="120" w:type="dxa"/>
            </w:tcMar>
            <w:vAlign w:val="center"/>
          </w:tcPr>
          <w:p w:rsidRPr="00411C31" w:rsidR="001A5F2A" w:rsidP="105A2D9F" w:rsidRDefault="00AE4517" w14:paraId="4D622F8A" w14:textId="77777777">
            <w:pPr>
              <w:spacing w:after="0" w:line="245" w:lineRule="auto"/>
              <w:rPr>
                <w:rFonts w:asciiTheme="majorHAnsi" w:hAnsiTheme="majorHAnsi" w:cstheme="majorBidi"/>
              </w:rPr>
            </w:pPr>
            <w:r w:rsidRPr="105A2D9F">
              <w:rPr>
                <w:rFonts w:eastAsia="Arial" w:asciiTheme="majorHAnsi" w:hAnsiTheme="majorHAnsi" w:cstheme="majorBidi"/>
                <w:b/>
                <w:bCs/>
                <w:color w:val="17365D" w:themeColor="text2" w:themeShade="BF"/>
                <w:sz w:val="19"/>
                <w:szCs w:val="19"/>
              </w:rPr>
              <w:t>Domínio de aplicação</w:t>
            </w:r>
          </w:p>
        </w:tc>
        <w:tc>
          <w:tcPr>
            <w:tcW w:w="7712" w:type="dxa"/>
            <w:shd w:val="clear" w:color="auto" w:fill="FFF2CC"/>
            <w:tcMar>
              <w:top w:w="90" w:type="dxa"/>
              <w:left w:w="120" w:type="dxa"/>
              <w:bottom w:w="90" w:type="dxa"/>
              <w:right w:w="120" w:type="dxa"/>
            </w:tcMar>
            <w:vAlign w:val="center"/>
          </w:tcPr>
          <w:p w:rsidRPr="00411C31" w:rsidR="001A5F2A" w:rsidRDefault="2D67113E" w14:paraId="4AC6A66F" w14:textId="00B29020">
            <w:pPr>
              <w:spacing w:after="0" w:line="245" w:lineRule="auto"/>
            </w:pPr>
            <w:r w:rsidRPr="105A2D9F">
              <w:rPr>
                <w:rFonts w:eastAsia="Arial" w:asciiTheme="majorHAnsi" w:hAnsiTheme="majorHAnsi" w:cstheme="majorBidi"/>
                <w:sz w:val="19"/>
                <w:szCs w:val="19"/>
              </w:rPr>
              <w:t>Logística de Distribuição, Gestão de Armazéns e Controlo de Stocks</w:t>
            </w:r>
          </w:p>
        </w:tc>
      </w:tr>
    </w:tbl>
    <w:p w:rsidRPr="00411C31" w:rsidR="001A5F2A" w:rsidP="713E54CA" w:rsidRDefault="00AE4517" w14:paraId="1ECAAA18" w14:textId="77777777">
      <w:pPr>
        <w:keepNext/>
        <w:spacing w:before="260" w:after="120"/>
        <w:rPr>
          <w:rFonts w:asciiTheme="majorHAnsi" w:hAnsiTheme="majorHAnsi" w:cstheme="majorBidi"/>
          <w:u w:val="single"/>
        </w:rPr>
      </w:pPr>
      <w:r w:rsidRPr="713E54CA">
        <w:rPr>
          <w:rFonts w:eastAsia="Arial" w:asciiTheme="majorHAnsi" w:hAnsiTheme="majorHAnsi" w:cstheme="majorBidi"/>
          <w:b/>
          <w:bCs/>
          <w:color w:val="17365D" w:themeColor="text2" w:themeShade="BF"/>
          <w:sz w:val="23"/>
          <w:szCs w:val="23"/>
        </w:rPr>
        <w:t>2. Apresentação do sistema</w:t>
      </w:r>
    </w:p>
    <w:tbl>
      <w:tblPr>
        <w:tblW w:w="10224" w:type="dxa"/>
        <w:jc w:val="center"/>
        <w:tblBorders>
          <w:top w:val="single" w:color="B7B7B7" w:sz="5" w:space="0"/>
          <w:left w:val="single" w:color="B7B7B7" w:sz="5" w:space="0"/>
          <w:bottom w:val="single" w:color="B7B7B7" w:sz="5" w:space="0"/>
          <w:right w:val="single" w:color="B7B7B7" w:sz="5" w:space="0"/>
          <w:insideH w:val="single" w:color="B7B7B7" w:sz="5" w:space="0"/>
          <w:insideV w:val="single" w:color="B7B7B7" w:sz="5" w:space="0"/>
        </w:tblBorders>
        <w:tblLayout w:type="fixed"/>
        <w:tblLook w:val="04A0" w:firstRow="1" w:lastRow="0" w:firstColumn="1" w:lastColumn="0" w:noHBand="0" w:noVBand="1"/>
      </w:tblPr>
      <w:tblGrid>
        <w:gridCol w:w="10224"/>
      </w:tblGrid>
      <w:tr w:rsidRPr="001653D2" w:rsidR="001A5F2A" w:rsidTr="1A5B7035" w14:paraId="45300CAE" w14:textId="77777777">
        <w:trPr>
          <w:trHeight w:val="2160"/>
          <w:jc w:val="center"/>
        </w:trPr>
        <w:tc>
          <w:tcPr>
            <w:tcW w:w="10224" w:type="dxa"/>
            <w:tcBorders>
              <w:top w:val="single" w:color="B7B7B7" w:sz="5" w:space="0"/>
              <w:left w:val="single" w:color="B7B7B7" w:sz="5" w:space="0"/>
              <w:bottom w:val="single" w:color="B7B7B7" w:sz="5" w:space="0"/>
              <w:right w:val="single" w:color="B7B7B7" w:sz="5" w:space="0"/>
            </w:tcBorders>
            <w:shd w:val="clear" w:color="auto" w:fill="FFF2CC"/>
            <w:tcMar>
              <w:top w:w="130" w:type="dxa"/>
              <w:left w:w="160" w:type="dxa"/>
              <w:bottom w:w="130" w:type="dxa"/>
              <w:right w:w="160" w:type="dxa"/>
            </w:tcMar>
          </w:tcPr>
          <w:p w:rsidRPr="00411C31" w:rsidR="001A5F2A" w:rsidP="105A2D9F" w:rsidRDefault="0E086A67" w14:paraId="3D9F5F88" w14:textId="473135E5">
            <w:pPr>
              <w:spacing w:after="120" w:line="257" w:lineRule="auto"/>
            </w:pPr>
            <w:r w:rsidRPr="105A2D9F">
              <w:rPr>
                <w:rFonts w:ascii="Calibri" w:hAnsi="Calibri" w:eastAsia="Calibri" w:cs="Calibri"/>
                <w:sz w:val="19"/>
                <w:szCs w:val="19"/>
              </w:rPr>
              <w:t>O DockIn é um sistema de gestão de armazéns destinado a organizações que precisam de saber que artigos têm disponíveis, em que quantidades e onde se encontram. Quando esta informação está dispersa ou desatualizada, torna-se mais difícil localizar produtos, organizar o espaço e acompanhar as alterações às existências. Estas dificuldades podem originar demoras nas operações, divergências de inventário e identificação tardia de situações de stock reduzido ou de lotes próximos do fim da validade.</w:t>
            </w:r>
          </w:p>
          <w:p w:rsidRPr="00411C31" w:rsidR="001A5F2A" w:rsidP="1A5B7035" w:rsidRDefault="0E086A67" w14:paraId="6E6A8F19" w14:textId="645C15CA">
            <w:pPr>
              <w:pStyle w:val="Normal"/>
              <w:spacing w:after="120" w:line="257" w:lineRule="auto"/>
            </w:pPr>
            <w:r w:rsidRPr="1A5B7035" w:rsidR="0E086A67">
              <w:rPr>
                <w:rFonts w:ascii="Calibri" w:hAnsi="Calibri" w:eastAsia="Calibri" w:cs="Calibri"/>
                <w:sz w:val="19"/>
                <w:szCs w:val="19"/>
              </w:rPr>
              <w:t>O sistema apoiará o trabalho do Administrador, responsável pelos utilizadores e pela gestão dos armazéns, localizações e artigos</w:t>
            </w:r>
            <w:r w:rsidRPr="1A5B7035" w:rsidR="5B129009">
              <w:rPr>
                <w:rFonts w:ascii="Calibri" w:hAnsi="Calibri" w:eastAsia="Calibri" w:cs="Calibri"/>
                <w:sz w:val="19"/>
                <w:szCs w:val="19"/>
              </w:rPr>
              <w:t xml:space="preserve">, </w:t>
            </w:r>
            <w:r w:rsidRPr="1A5B7035" w:rsidR="7094A87C">
              <w:rPr>
                <w:rFonts w:ascii="Calibri" w:hAnsi="Calibri" w:eastAsia="Calibri" w:cs="Calibri"/>
                <w:sz w:val="19"/>
                <w:szCs w:val="19"/>
              </w:rPr>
              <w:t xml:space="preserve">o </w:t>
            </w:r>
            <w:r w:rsidRPr="1A5B7035" w:rsidR="00C67913">
              <w:rPr>
                <w:rFonts w:ascii="Calibri" w:hAnsi="Calibri" w:eastAsia="Calibri" w:cs="Calibri"/>
                <w:sz w:val="19"/>
                <w:szCs w:val="19"/>
              </w:rPr>
              <w:t>Gestor de Stock</w:t>
            </w:r>
            <w:r w:rsidRPr="1A5B7035" w:rsidR="0E086A67">
              <w:rPr>
                <w:rFonts w:ascii="Calibri" w:hAnsi="Calibri" w:eastAsia="Calibri" w:cs="Calibri"/>
                <w:sz w:val="19"/>
                <w:szCs w:val="19"/>
              </w:rPr>
              <w:t xml:space="preserve"> responsável pela distribuição e acompanhamento das existências</w:t>
            </w:r>
            <w:r w:rsidRPr="1A5B7035" w:rsidR="1BFD5792">
              <w:rPr>
                <w:rFonts w:ascii="Calibri" w:hAnsi="Calibri" w:eastAsia="Calibri" w:cs="Calibri"/>
                <w:sz w:val="19"/>
                <w:szCs w:val="19"/>
              </w:rPr>
              <w:t xml:space="preserve"> </w:t>
            </w:r>
            <w:r w:rsidRPr="1A5B7035" w:rsidR="0E086A67">
              <w:rPr>
                <w:rFonts w:ascii="Calibri" w:hAnsi="Calibri" w:eastAsia="Calibri" w:cs="Calibri"/>
                <w:sz w:val="19"/>
                <w:szCs w:val="19"/>
              </w:rPr>
              <w:t>e o Operador responsável pelo registo das entradas, saídas e ajustes de inventário</w:t>
            </w:r>
            <w:r w:rsidRPr="1A5B7035" w:rsidR="0E086A67">
              <w:rPr>
                <w:rFonts w:ascii="Calibri" w:hAnsi="Calibri" w:eastAsia="Calibri" w:cs="Calibri"/>
                <w:sz w:val="19"/>
                <w:szCs w:val="19"/>
              </w:rPr>
              <w:t xml:space="preserve">. </w:t>
            </w:r>
            <w:r w:rsidRPr="1A5B7035" w:rsidR="40FBB8F9">
              <w:rPr>
                <w:rFonts w:ascii="Calibri" w:hAnsi="Calibri" w:eastAsia="Calibri" w:cs="Calibri"/>
                <w:noProof w:val="0"/>
                <w:color w:val="000000" w:themeColor="text1" w:themeTint="FF" w:themeShade="FF"/>
                <w:sz w:val="19"/>
                <w:szCs w:val="19"/>
                <w:lang w:val="pt-PT"/>
              </w:rPr>
              <w:t xml:space="preserve"> A consulta das quantidades por lote e localização, do estado das localizações e do stock em localizações adjacentes facilitará a organização e a movimentação dos artigos</w:t>
            </w:r>
            <w:r w:rsidRPr="1A5B7035" w:rsidR="0E086A67">
              <w:rPr>
                <w:rFonts w:ascii="Calibri" w:hAnsi="Calibri" w:eastAsia="Calibri" w:cs="Calibri"/>
                <w:sz w:val="19"/>
                <w:szCs w:val="19"/>
              </w:rPr>
              <w:t>. Os avisos de stock reduzido e de proximidade da validade ajudarão a identificar situações que exigem intervenção.</w:t>
            </w:r>
          </w:p>
          <w:p w:rsidR="5CBC275E" w:rsidP="1A5B7035" w:rsidRDefault="5CBC275E" w14:paraId="4F4ED501" w14:textId="78A61AD4">
            <w:pPr>
              <w:pStyle w:val="Normal"/>
              <w:spacing w:after="120" w:line="257" w:lineRule="auto"/>
            </w:pPr>
            <w:r w:rsidRPr="1A5B7035" w:rsidR="5CBC275E">
              <w:rPr>
                <w:rFonts w:ascii="Calibri" w:hAnsi="Calibri" w:eastAsia="Calibri" w:cs="Calibri"/>
                <w:noProof w:val="0"/>
                <w:sz w:val="19"/>
                <w:szCs w:val="19"/>
                <w:lang w:val="pt-PT"/>
              </w:rPr>
              <w:t>O sistema permitirá ainda ao Gestor de Stock disponibilizar processos de licitação destinados à recolha de propostas para eventual fornecimento de artigos à organização. O Licitador poderá consultar os processos disponíveis, apresentar propostas e acompanhar as suas participações. O Gestor de Stock poderá consultar as propostas recebidas e registar a proposta selecionada ou o encerramento do processo sem seleção. A conservação das propostas e dos resultados permitirá consultar o histórico de cada processo.</w:t>
            </w:r>
          </w:p>
          <w:p w:rsidRPr="00411C31" w:rsidR="001A5F2A" w:rsidP="105A2D9F" w:rsidRDefault="0E086A67" w14:paraId="0EF76D7D" w14:textId="544088F0">
            <w:pPr>
              <w:spacing w:after="120" w:line="259" w:lineRule="auto"/>
              <w:rPr>
                <w:rFonts w:ascii="Calibri" w:hAnsi="Calibri" w:eastAsia="Calibri" w:cs="Calibri"/>
                <w:sz w:val="19"/>
                <w:szCs w:val="19"/>
              </w:rPr>
            </w:pPr>
            <w:r w:rsidRPr="105A2D9F">
              <w:rPr>
                <w:rFonts w:ascii="Calibri" w:hAnsi="Calibri" w:eastAsia="Calibri" w:cs="Calibri"/>
                <w:sz w:val="19"/>
                <w:szCs w:val="19"/>
              </w:rPr>
              <w:t>Com esta solução, pretende-se reduzir o tempo dedicado à procura de informação, facilitar a organização das existências e melhorar a rastreabilidade das operações realizadas. A organização beneficiará de uma visão mais clara do stock e de um registo centralizado dos processos de licitação, apoiando as decisões e a coordenação do trabalho diário.</w:t>
            </w:r>
          </w:p>
        </w:tc>
      </w:tr>
    </w:tbl>
    <w:p w:rsidRPr="00411C31" w:rsidR="00813B47" w:rsidP="105A2D9F" w:rsidRDefault="00813B47" w14:paraId="72D25BBB" w14:textId="61286ABB">
      <w:pPr>
        <w:keepNext/>
        <w:spacing w:before="260" w:after="120"/>
        <w:rPr>
          <w:rFonts w:asciiTheme="majorHAnsi" w:hAnsiTheme="majorHAnsi" w:cstheme="majorBidi"/>
        </w:rPr>
      </w:pPr>
      <w:r w:rsidRPr="105A2D9F">
        <w:rPr>
          <w:rFonts w:eastAsia="Arial" w:asciiTheme="majorHAnsi" w:hAnsiTheme="majorHAnsi" w:cstheme="majorBidi"/>
          <w:b/>
          <w:bCs/>
          <w:color w:val="17365D" w:themeColor="text2" w:themeShade="BF"/>
          <w:sz w:val="23"/>
          <w:szCs w:val="23"/>
        </w:rPr>
        <w:t>3. Atores do sistema</w:t>
      </w:r>
    </w:p>
    <w:tbl>
      <w:tblPr>
        <w:tblW w:w="0" w:type="auto"/>
        <w:jc w:val="center"/>
        <w:tblBorders>
          <w:top w:val="single" w:color="B7B7B7" w:sz="5" w:space="0"/>
          <w:left w:val="single" w:color="B7B7B7" w:sz="5" w:space="0"/>
          <w:bottom w:val="single" w:color="B7B7B7" w:sz="5" w:space="0"/>
          <w:right w:val="single" w:color="B7B7B7" w:sz="5" w:space="0"/>
          <w:insideH w:val="single" w:color="B7B7B7" w:sz="5" w:space="0"/>
          <w:insideV w:val="single" w:color="B7B7B7" w:sz="5" w:space="0"/>
        </w:tblBorders>
        <w:tblLayout w:type="fixed"/>
        <w:tblLook w:val="04A0" w:firstRow="1" w:lastRow="0" w:firstColumn="1" w:lastColumn="0" w:noHBand="0" w:noVBand="1"/>
      </w:tblPr>
      <w:tblGrid>
        <w:gridCol w:w="2268"/>
        <w:gridCol w:w="7937"/>
      </w:tblGrid>
      <w:tr w:rsidRPr="00411C31" w:rsidR="00813B47" w:rsidTr="1A5B7035" w14:paraId="207079D3" w14:textId="77777777">
        <w:trPr>
          <w:cantSplit/>
          <w:tblHeader/>
          <w:jc w:val="center"/>
        </w:trPr>
        <w:tc>
          <w:tcPr>
            <w:tcW w:w="2268" w:type="dxa"/>
            <w:tcBorders>
              <w:top w:val="single" w:color="B7B7B7" w:sz="5" w:space="0"/>
              <w:left w:val="single" w:color="B7B7B7" w:sz="5" w:space="0"/>
              <w:bottom w:val="single" w:color="B7B7B7" w:sz="5" w:space="0"/>
              <w:right w:val="single" w:color="B7B7B7" w:sz="5" w:space="0"/>
            </w:tcBorders>
            <w:shd w:val="clear" w:color="auto" w:fill="1F4E78"/>
            <w:tcMar>
              <w:top w:w="100" w:type="dxa"/>
              <w:left w:w="110" w:type="dxa"/>
              <w:bottom w:w="100" w:type="dxa"/>
              <w:right w:w="110" w:type="dxa"/>
            </w:tcMar>
            <w:vAlign w:val="center"/>
          </w:tcPr>
          <w:p w:rsidRPr="00411C31" w:rsidR="00813B47" w:rsidP="105A2D9F" w:rsidRDefault="00E05882" w14:paraId="692A9B04" w14:textId="383C8592">
            <w:pPr>
              <w:spacing w:after="0" w:line="245" w:lineRule="auto"/>
              <w:jc w:val="center"/>
              <w:rPr>
                <w:rFonts w:asciiTheme="majorHAnsi" w:hAnsiTheme="majorHAnsi" w:cstheme="majorBidi"/>
              </w:rPr>
            </w:pPr>
            <w:r w:rsidRPr="105A2D9F">
              <w:rPr>
                <w:rFonts w:eastAsia="Arial" w:asciiTheme="majorHAnsi" w:hAnsiTheme="majorHAnsi" w:cstheme="majorBidi"/>
                <w:b/>
                <w:bCs/>
                <w:color w:val="FFFFFF" w:themeColor="background1"/>
                <w:sz w:val="18"/>
                <w:szCs w:val="18"/>
              </w:rPr>
              <w:t>Ator</w:t>
            </w:r>
          </w:p>
        </w:tc>
        <w:tc>
          <w:tcPr>
            <w:tcW w:w="7937" w:type="dxa"/>
            <w:tcBorders>
              <w:top w:val="single" w:color="B7B7B7" w:sz="5" w:space="0"/>
              <w:left w:val="single" w:color="B7B7B7" w:sz="5" w:space="0"/>
              <w:bottom w:val="single" w:color="B7B7B7" w:sz="5" w:space="0"/>
              <w:right w:val="single" w:color="B7B7B7" w:sz="5" w:space="0"/>
            </w:tcBorders>
            <w:shd w:val="clear" w:color="auto" w:fill="1F4E78"/>
            <w:tcMar>
              <w:top w:w="100" w:type="dxa"/>
              <w:left w:w="110" w:type="dxa"/>
              <w:bottom w:w="100" w:type="dxa"/>
              <w:right w:w="110" w:type="dxa"/>
            </w:tcMar>
            <w:vAlign w:val="center"/>
          </w:tcPr>
          <w:p w:rsidRPr="00411C31" w:rsidR="00813B47" w:rsidP="105A2D9F" w:rsidRDefault="00813B47" w14:paraId="1E8CF3C4" w14:textId="77777777">
            <w:pPr>
              <w:spacing w:after="0" w:line="245" w:lineRule="auto"/>
              <w:jc w:val="center"/>
              <w:rPr>
                <w:rFonts w:asciiTheme="majorHAnsi" w:hAnsiTheme="majorHAnsi" w:cstheme="majorBidi"/>
              </w:rPr>
            </w:pPr>
            <w:r w:rsidRPr="105A2D9F">
              <w:rPr>
                <w:rFonts w:eastAsia="Arial" w:asciiTheme="majorHAnsi" w:hAnsiTheme="majorHAnsi" w:cstheme="majorBidi"/>
                <w:b/>
                <w:bCs/>
                <w:color w:val="FFFFFF" w:themeColor="background1"/>
                <w:sz w:val="18"/>
                <w:szCs w:val="18"/>
              </w:rPr>
              <w:t>Descrição</w:t>
            </w:r>
          </w:p>
        </w:tc>
      </w:tr>
      <w:tr w:rsidRPr="001653D2" w:rsidR="00813B47" w:rsidTr="1A5B7035" w14:paraId="486B710D" w14:textId="77777777">
        <w:trPr>
          <w:cantSplit/>
          <w:jc w:val="center"/>
        </w:trPr>
        <w:tc>
          <w:tcPr>
            <w:tcW w:w="2268"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813B47" w:rsidP="105A2D9F" w:rsidRDefault="00411C31" w14:paraId="15FE6268" w14:textId="1D48B77C">
            <w:pPr>
              <w:rPr>
                <w:rFonts w:asciiTheme="majorHAnsi" w:hAnsiTheme="majorHAnsi" w:cstheme="majorBidi"/>
                <w:sz w:val="18"/>
                <w:szCs w:val="18"/>
              </w:rPr>
            </w:pPr>
            <w:r w:rsidRPr="105A2D9F">
              <w:rPr>
                <w:rFonts w:asciiTheme="majorHAnsi" w:hAnsiTheme="majorHAnsi" w:cstheme="majorBidi"/>
                <w:sz w:val="18"/>
                <w:szCs w:val="18"/>
              </w:rPr>
              <w:t>Administrador</w:t>
            </w:r>
          </w:p>
        </w:tc>
        <w:tc>
          <w:tcPr>
            <w:tcW w:w="7937"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813B47" w:rsidP="105A2D9F" w:rsidRDefault="63DA25E1" w14:paraId="57BB52FC" w14:textId="357E55EC">
            <w:pPr>
              <w:spacing w:before="240" w:after="240" w:line="247" w:lineRule="auto"/>
              <w:jc w:val="both"/>
              <w:rPr>
                <w:rFonts w:ascii="Calibri" w:hAnsi="Calibri" w:eastAsia="Calibri" w:cs="Calibri"/>
                <w:sz w:val="18"/>
                <w:szCs w:val="18"/>
              </w:rPr>
            </w:pPr>
            <w:r w:rsidRPr="105A2D9F">
              <w:rPr>
                <w:rFonts w:ascii="Calibri" w:hAnsi="Calibri" w:eastAsia="Calibri" w:cs="Calibri"/>
                <w:sz w:val="18"/>
                <w:szCs w:val="18"/>
              </w:rPr>
              <w:t>Representa o utilizador responsável pela administração do sistema, incluindo a gestão de utilizadores e a manutenção dos dados estruturais necessários ao funcionamento do armazém.</w:t>
            </w:r>
          </w:p>
        </w:tc>
      </w:tr>
      <w:tr w:rsidRPr="001653D2" w:rsidR="00813B47" w:rsidTr="1A5B7035" w14:paraId="64B20C3B" w14:textId="77777777">
        <w:trPr>
          <w:cantSplit/>
          <w:trHeight w:val="1380"/>
          <w:jc w:val="center"/>
        </w:trPr>
        <w:tc>
          <w:tcPr>
            <w:tcW w:w="2268"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813B47" w:rsidP="105A2D9F" w:rsidRDefault="00813B47" w14:paraId="6D766047" w14:textId="25392BC6">
            <w:pPr>
              <w:spacing w:after="0" w:line="245" w:lineRule="auto"/>
              <w:rPr>
                <w:rFonts w:asciiTheme="majorHAnsi" w:hAnsiTheme="majorHAnsi" w:cstheme="majorBidi"/>
                <w:sz w:val="18"/>
                <w:szCs w:val="18"/>
              </w:rPr>
            </w:pPr>
          </w:p>
          <w:p w:rsidRPr="00411C31" w:rsidR="00813B47" w:rsidP="105A2D9F" w:rsidRDefault="75A1A092" w14:paraId="6D0FF18A" w14:textId="6A6B657F">
            <w:pPr>
              <w:spacing w:after="0" w:line="245" w:lineRule="auto"/>
              <w:rPr>
                <w:rFonts w:asciiTheme="majorHAnsi" w:hAnsiTheme="majorHAnsi" w:cstheme="majorBidi"/>
                <w:sz w:val="18"/>
                <w:szCs w:val="18"/>
              </w:rPr>
            </w:pPr>
            <w:r w:rsidRPr="105A2D9F">
              <w:rPr>
                <w:rFonts w:asciiTheme="majorHAnsi" w:hAnsiTheme="majorHAnsi" w:cstheme="majorBidi"/>
                <w:sz w:val="18"/>
                <w:szCs w:val="18"/>
              </w:rPr>
              <w:t>Gestor de Stock</w:t>
            </w:r>
          </w:p>
          <w:p w:rsidRPr="00411C31" w:rsidR="00813B47" w:rsidP="105A2D9F" w:rsidRDefault="00813B47" w14:paraId="041DB5C3" w14:textId="6A08458F">
            <w:pPr>
              <w:spacing w:after="0" w:line="245" w:lineRule="auto"/>
              <w:rPr>
                <w:rFonts w:asciiTheme="majorHAnsi" w:hAnsiTheme="majorHAnsi" w:cstheme="majorBidi"/>
                <w:sz w:val="18"/>
                <w:szCs w:val="18"/>
              </w:rPr>
            </w:pPr>
          </w:p>
        </w:tc>
        <w:tc>
          <w:tcPr>
            <w:tcW w:w="7937"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AB1EB2" w:rsidR="00813B47" w:rsidP="1A5B7035" w:rsidRDefault="2119D655" w14:paraId="02D29BDD" w14:textId="08627E34">
            <w:pPr>
              <w:pStyle w:val="Normal"/>
              <w:spacing w:before="240" w:after="240" w:line="247" w:lineRule="auto"/>
              <w:jc w:val="both"/>
            </w:pPr>
            <w:r w:rsidRPr="1A5B7035" w:rsidR="5E8BBE5C">
              <w:rPr>
                <w:rFonts w:ascii="Calibri" w:hAnsi="Calibri" w:eastAsia="Calibri" w:cs="Calibri"/>
                <w:noProof w:val="0"/>
                <w:sz w:val="18"/>
                <w:szCs w:val="18"/>
                <w:lang w:val="pt-PT"/>
              </w:rPr>
              <w:t>Representa o utilizador responsável pela organização e acompanhamento das existências no armazém. Intervém na alocação e reorganização do stock, no planeamento das transferências internas e na criação, acompanhamento, decisão e encerramento dos processos de licitação.</w:t>
            </w:r>
          </w:p>
        </w:tc>
      </w:tr>
      <w:tr w:rsidRPr="001653D2" w:rsidR="00813B47" w:rsidTr="1A5B7035" w14:paraId="24EE0F6B" w14:textId="77777777">
        <w:trPr>
          <w:cantSplit/>
          <w:jc w:val="center"/>
        </w:trPr>
        <w:tc>
          <w:tcPr>
            <w:tcW w:w="2268"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4517B22F" w:rsidP="105A2D9F" w:rsidRDefault="4517B22F" w14:paraId="3C8F7F73" w14:textId="084D3403">
            <w:pPr>
              <w:spacing w:after="0" w:line="245" w:lineRule="auto"/>
              <w:rPr>
                <w:rFonts w:ascii="Calibri" w:hAnsi="Calibri" w:eastAsia="Calibri" w:cs="Calibri"/>
                <w:sz w:val="18"/>
                <w:szCs w:val="18"/>
              </w:rPr>
            </w:pPr>
            <w:r w:rsidRPr="105A2D9F">
              <w:rPr>
                <w:rFonts w:ascii="Calibri" w:hAnsi="Calibri" w:eastAsia="Calibri" w:cs="Calibri"/>
                <w:sz w:val="18"/>
                <w:szCs w:val="18"/>
              </w:rPr>
              <w:t>Operador</w:t>
            </w:r>
          </w:p>
        </w:tc>
        <w:tc>
          <w:tcPr>
            <w:tcW w:w="7937"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AB1EB2" w:rsidR="00813B47" w:rsidP="105A2D9F" w:rsidRDefault="4BEE6A5A" w14:paraId="6919FC39" w14:textId="3469D41E">
            <w:pPr>
              <w:spacing w:before="240" w:after="240" w:line="247" w:lineRule="auto"/>
              <w:jc w:val="both"/>
              <w:rPr>
                <w:rFonts w:ascii="Calibri" w:hAnsi="Calibri" w:eastAsia="Calibri" w:cs="Calibri"/>
                <w:sz w:val="18"/>
                <w:szCs w:val="18"/>
              </w:rPr>
            </w:pPr>
            <w:r w:rsidRPr="105A2D9F">
              <w:rPr>
                <w:rFonts w:ascii="Calibri" w:hAnsi="Calibri" w:eastAsia="Calibri" w:cs="Calibri"/>
                <w:sz w:val="18"/>
                <w:szCs w:val="18"/>
              </w:rPr>
              <w:t>Representa o utilizador que realiza as operações diárias de inventário, consultando artigos e existências e registando entradas, saídas, ajustes e a confirmação das transferências internas previstas.</w:t>
            </w:r>
          </w:p>
        </w:tc>
      </w:tr>
      <w:tr w:rsidR="40D3107D" w:rsidTr="1A5B7035" w14:paraId="07A348CB" w14:textId="77777777">
        <w:trPr>
          <w:cantSplit/>
          <w:trHeight w:val="300"/>
          <w:jc w:val="center"/>
        </w:trPr>
        <w:tc>
          <w:tcPr>
            <w:tcW w:w="2268"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3A677816" w:rsidP="105A2D9F" w:rsidRDefault="5F2BE3A5" w14:paraId="0A2D0829" w14:textId="7D0AF081">
            <w:pPr>
              <w:spacing w:line="245" w:lineRule="auto"/>
              <w:rPr>
                <w:rFonts w:ascii="Calibri" w:hAnsi="Calibri" w:eastAsia="Calibri" w:cs="Calibri"/>
                <w:sz w:val="18"/>
                <w:szCs w:val="18"/>
              </w:rPr>
            </w:pPr>
            <w:r w:rsidRPr="105A2D9F">
              <w:rPr>
                <w:rFonts w:ascii="Calibri" w:hAnsi="Calibri" w:eastAsia="Calibri" w:cs="Calibri"/>
                <w:sz w:val="18"/>
                <w:szCs w:val="18"/>
              </w:rPr>
              <w:t>Licitador</w:t>
            </w:r>
          </w:p>
        </w:tc>
        <w:tc>
          <w:tcPr>
            <w:tcW w:w="7937"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3A677816" w:rsidP="1A5B7035" w:rsidRDefault="6785DDFA" w14:paraId="5B05733C" w14:textId="42EAB9A1">
            <w:pPr>
              <w:pStyle w:val="Normal"/>
              <w:spacing w:line="247" w:lineRule="auto"/>
              <w:jc w:val="both"/>
            </w:pPr>
            <w:r w:rsidRPr="1A5B7035" w:rsidR="5660B704">
              <w:rPr>
                <w:rFonts w:ascii="Calibri" w:hAnsi="Calibri" w:eastAsia="Calibri" w:cs="Calibri"/>
                <w:noProof w:val="0"/>
                <w:sz w:val="18"/>
                <w:szCs w:val="18"/>
                <w:lang w:val="pt-PT"/>
              </w:rPr>
              <w:t>Representa o participante que consulta os processos de licitação disponibilizados, apresenta propostas de fornecimento e acompanha o estado das suas participações e os respetivos resultados.</w:t>
            </w:r>
          </w:p>
        </w:tc>
      </w:tr>
    </w:tbl>
    <w:p w:rsidR="18D759F8" w:rsidRDefault="18D759F8" w14:paraId="37DE03A4" w14:textId="2B526AC6"/>
    <w:p w:rsidRPr="00411C31" w:rsidR="00813B47" w:rsidP="105A2D9F" w:rsidRDefault="00813B47" w14:paraId="24F0C65A" w14:textId="57CA434C">
      <w:pPr>
        <w:rPr>
          <w:rFonts w:asciiTheme="majorHAnsi" w:hAnsiTheme="majorHAnsi" w:cstheme="majorBidi"/>
        </w:rPr>
      </w:pPr>
    </w:p>
    <w:p w:rsidRPr="00411C31" w:rsidR="001A5F2A" w:rsidP="105A2D9F" w:rsidRDefault="00FD1C44" w14:paraId="0154CE1C" w14:textId="44DC2EFC">
      <w:pPr>
        <w:keepNext/>
        <w:spacing w:before="260" w:after="120"/>
        <w:rPr>
          <w:rFonts w:asciiTheme="majorHAnsi" w:hAnsiTheme="majorHAnsi" w:cstheme="majorBidi"/>
        </w:rPr>
      </w:pPr>
      <w:r w:rsidRPr="105A2D9F">
        <w:rPr>
          <w:rFonts w:eastAsia="Arial" w:asciiTheme="majorHAnsi" w:hAnsiTheme="majorHAnsi" w:cstheme="majorBidi"/>
          <w:b/>
          <w:bCs/>
          <w:color w:val="17365D" w:themeColor="text2" w:themeShade="BF"/>
          <w:sz w:val="23"/>
          <w:szCs w:val="23"/>
        </w:rPr>
        <w:t>4. Funcionalidades principais</w:t>
      </w:r>
    </w:p>
    <w:tbl>
      <w:tblPr>
        <w:tblW w:w="9917" w:type="dxa"/>
        <w:jc w:val="center"/>
        <w:tblBorders>
          <w:top w:val="single" w:color="B7B7B7" w:sz="5" w:space="0"/>
          <w:left w:val="single" w:color="B7B7B7" w:sz="5" w:space="0"/>
          <w:bottom w:val="single" w:color="B7B7B7" w:sz="5" w:space="0"/>
          <w:right w:val="single" w:color="B7B7B7" w:sz="5" w:space="0"/>
          <w:insideH w:val="single" w:color="B7B7B7" w:sz="5" w:space="0"/>
          <w:insideV w:val="single" w:color="B7B7B7" w:sz="5" w:space="0"/>
        </w:tblBorders>
        <w:tblLayout w:type="fixed"/>
        <w:tblLook w:val="04A0" w:firstRow="1" w:lastRow="0" w:firstColumn="1" w:lastColumn="0" w:noHBand="0" w:noVBand="1"/>
      </w:tblPr>
      <w:tblGrid>
        <w:gridCol w:w="1590"/>
        <w:gridCol w:w="4562"/>
        <w:gridCol w:w="3765"/>
      </w:tblGrid>
      <w:tr w:rsidRPr="00411C31" w:rsidR="001A5F2A" w:rsidTr="1A5B7035" w14:paraId="76000FFA" w14:textId="77777777">
        <w:trPr>
          <w:cantSplit/>
          <w:trHeight w:val="300"/>
          <w:tblHeader/>
        </w:trPr>
        <w:tc>
          <w:tcPr>
            <w:tcW w:w="1590" w:type="dxa"/>
            <w:tcBorders>
              <w:top w:val="single" w:color="B7B7B7" w:sz="5" w:space="0"/>
              <w:left w:val="single" w:color="B7B7B7" w:sz="5" w:space="0"/>
              <w:bottom w:val="single" w:color="B7B7B7" w:sz="5" w:space="0"/>
              <w:right w:val="single" w:color="B7B7B7" w:sz="5" w:space="0"/>
            </w:tcBorders>
            <w:shd w:val="clear" w:color="auto" w:fill="1F4E78"/>
            <w:tcMar>
              <w:top w:w="100" w:type="dxa"/>
              <w:left w:w="110" w:type="dxa"/>
              <w:bottom w:w="100" w:type="dxa"/>
              <w:right w:w="110" w:type="dxa"/>
            </w:tcMar>
            <w:vAlign w:val="center"/>
          </w:tcPr>
          <w:p w:rsidRPr="00411C31" w:rsidR="001A5F2A" w:rsidP="105A2D9F" w:rsidRDefault="00AE4517" w14:paraId="37C48369" w14:textId="77777777">
            <w:pPr>
              <w:spacing w:after="0" w:line="245" w:lineRule="auto"/>
              <w:jc w:val="center"/>
              <w:rPr>
                <w:rFonts w:asciiTheme="majorHAnsi" w:hAnsiTheme="majorHAnsi" w:cstheme="majorBidi"/>
              </w:rPr>
            </w:pPr>
            <w:r w:rsidRPr="105A2D9F">
              <w:rPr>
                <w:rFonts w:eastAsia="Arial" w:asciiTheme="majorHAnsi" w:hAnsiTheme="majorHAnsi" w:cstheme="majorBidi"/>
                <w:b/>
                <w:bCs/>
                <w:color w:val="FFFFFF" w:themeColor="background1"/>
                <w:sz w:val="18"/>
                <w:szCs w:val="18"/>
              </w:rPr>
              <w:t>Código</w:t>
            </w:r>
          </w:p>
        </w:tc>
        <w:tc>
          <w:tcPr>
            <w:tcW w:w="4562" w:type="dxa"/>
            <w:tcBorders>
              <w:top w:val="single" w:color="B7B7B7" w:sz="5" w:space="0"/>
              <w:left w:val="single" w:color="B7B7B7" w:sz="5" w:space="0"/>
              <w:bottom w:val="single" w:color="B7B7B7" w:sz="5" w:space="0"/>
              <w:right w:val="single" w:color="B7B7B7" w:sz="5" w:space="0"/>
            </w:tcBorders>
            <w:shd w:val="clear" w:color="auto" w:fill="1F4E78"/>
            <w:tcMar>
              <w:top w:w="100" w:type="dxa"/>
              <w:left w:w="110" w:type="dxa"/>
              <w:bottom w:w="100" w:type="dxa"/>
              <w:right w:w="110" w:type="dxa"/>
            </w:tcMar>
            <w:vAlign w:val="center"/>
          </w:tcPr>
          <w:p w:rsidRPr="00411C31" w:rsidR="001A5F2A" w:rsidP="105A2D9F" w:rsidRDefault="00AE4517" w14:paraId="08F22964" w14:textId="77777777">
            <w:pPr>
              <w:spacing w:after="0" w:line="245" w:lineRule="auto"/>
              <w:jc w:val="center"/>
              <w:rPr>
                <w:rFonts w:asciiTheme="majorHAnsi" w:hAnsiTheme="majorHAnsi" w:cstheme="majorBidi"/>
              </w:rPr>
            </w:pPr>
            <w:r w:rsidRPr="105A2D9F">
              <w:rPr>
                <w:rFonts w:eastAsia="Arial" w:asciiTheme="majorHAnsi" w:hAnsiTheme="majorHAnsi" w:cstheme="majorBidi"/>
                <w:b/>
                <w:bCs/>
                <w:color w:val="FFFFFF" w:themeColor="background1"/>
                <w:sz w:val="18"/>
                <w:szCs w:val="18"/>
              </w:rPr>
              <w:t>Título</w:t>
            </w:r>
          </w:p>
        </w:tc>
        <w:tc>
          <w:tcPr>
            <w:tcW w:w="3765" w:type="dxa"/>
            <w:tcBorders>
              <w:top w:val="single" w:color="B7B7B7" w:sz="5" w:space="0"/>
              <w:left w:val="single" w:color="B7B7B7" w:sz="5" w:space="0"/>
              <w:bottom w:val="single" w:color="B7B7B7" w:sz="5" w:space="0"/>
              <w:right w:val="single" w:color="B7B7B7" w:sz="5" w:space="0"/>
            </w:tcBorders>
            <w:shd w:val="clear" w:color="auto" w:fill="1F4E78"/>
            <w:tcMar>
              <w:top w:w="100" w:type="dxa"/>
              <w:left w:w="110" w:type="dxa"/>
              <w:bottom w:w="100" w:type="dxa"/>
              <w:right w:w="110" w:type="dxa"/>
            </w:tcMar>
            <w:vAlign w:val="center"/>
          </w:tcPr>
          <w:p w:rsidRPr="00411C31" w:rsidR="001A5F2A" w:rsidP="105A2D9F" w:rsidRDefault="00AE4517" w14:paraId="4D2A976D" w14:textId="77777777">
            <w:pPr>
              <w:spacing w:after="0" w:line="245" w:lineRule="auto"/>
              <w:jc w:val="center"/>
              <w:rPr>
                <w:rFonts w:asciiTheme="majorHAnsi" w:hAnsiTheme="majorHAnsi" w:cstheme="majorBidi"/>
              </w:rPr>
            </w:pPr>
            <w:r w:rsidRPr="105A2D9F">
              <w:rPr>
                <w:rFonts w:eastAsia="Arial" w:asciiTheme="majorHAnsi" w:hAnsiTheme="majorHAnsi" w:cstheme="majorBidi"/>
                <w:b/>
                <w:bCs/>
                <w:color w:val="FFFFFF" w:themeColor="background1"/>
                <w:sz w:val="18"/>
                <w:szCs w:val="18"/>
              </w:rPr>
              <w:t>Descrição</w:t>
            </w:r>
          </w:p>
        </w:tc>
      </w:tr>
      <w:tr w:rsidRPr="001653D2" w:rsidR="001A5F2A" w:rsidTr="1A5B7035" w14:paraId="6B11054F" w14:textId="77777777">
        <w:trPr>
          <w:cantSplit/>
          <w:trHeight w:val="1305"/>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05A2D9F" w:rsidRDefault="00AE4517" w14:paraId="7B71F2C9" w14:textId="77777777">
            <w:pPr>
              <w:spacing w:after="0" w:line="245" w:lineRule="auto"/>
              <w:jc w:val="center"/>
              <w:rPr>
                <w:rFonts w:asciiTheme="majorHAnsi" w:hAnsiTheme="majorHAnsi" w:cstheme="majorBidi"/>
              </w:rPr>
            </w:pPr>
            <w:r w:rsidRPr="105A2D9F">
              <w:rPr>
                <w:rFonts w:eastAsia="Arial" w:asciiTheme="majorHAnsi" w:hAnsiTheme="majorHAnsi" w:cstheme="majorBidi"/>
                <w:sz w:val="18"/>
                <w:szCs w:val="18"/>
              </w:rPr>
              <w:t>F001</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RDefault="56ACD874" w14:paraId="5D7C0AB8" w14:textId="6CC9D83B">
            <w:pPr>
              <w:spacing w:after="0" w:line="245" w:lineRule="auto"/>
            </w:pPr>
            <w:r w:rsidRPr="105A2D9F">
              <w:rPr>
                <w:rFonts w:eastAsia="Arial" w:asciiTheme="majorHAnsi" w:hAnsiTheme="majorHAnsi" w:cstheme="majorBidi"/>
                <w:b/>
                <w:bCs/>
                <w:color w:val="17365D" w:themeColor="text2" w:themeShade="BF"/>
                <w:sz w:val="18"/>
                <w:szCs w:val="18"/>
              </w:rPr>
              <w:t>Gestão de utilizadores e acesso</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A5B7035" w:rsidRDefault="3BD1F48F" w14:paraId="7AB41EDD" w14:textId="5D3892FC">
            <w:pPr>
              <w:pStyle w:val="Normal"/>
              <w:spacing w:after="0" w:line="247" w:lineRule="auto"/>
            </w:pPr>
            <w:r w:rsidRPr="1A5B7035" w:rsidR="0E269234">
              <w:rPr>
                <w:rFonts w:ascii="Calibri" w:hAnsi="Calibri" w:eastAsia="Calibri" w:cs="Calibri"/>
                <w:noProof w:val="0"/>
                <w:sz w:val="18"/>
                <w:szCs w:val="18"/>
                <w:lang w:val="pt-PT"/>
              </w:rPr>
              <w:t>O Administrador poderá criar, ativar e desativar contas e atribuir os perfis de acesso previstos no sistema. Cada utilizador terá acesso às funcionalidades correspondentes às suas responsabilidades. Uma conta desativada não poderá aceder ao sistema.</w:t>
            </w:r>
          </w:p>
        </w:tc>
      </w:tr>
      <w:tr w:rsidRPr="001653D2" w:rsidR="001A5F2A" w:rsidTr="1A5B7035" w14:paraId="25EF8F41" w14:textId="77777777">
        <w:trPr>
          <w:cantSplit/>
          <w:trHeight w:val="30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05A2D9F" w:rsidRDefault="00AE4517" w14:paraId="07059FD0" w14:textId="77777777">
            <w:pPr>
              <w:spacing w:after="0" w:line="245" w:lineRule="auto"/>
              <w:jc w:val="center"/>
              <w:rPr>
                <w:rFonts w:asciiTheme="majorHAnsi" w:hAnsiTheme="majorHAnsi" w:cstheme="majorBidi"/>
              </w:rPr>
            </w:pPr>
            <w:r w:rsidRPr="105A2D9F">
              <w:rPr>
                <w:rFonts w:eastAsia="Arial" w:asciiTheme="majorHAnsi" w:hAnsiTheme="majorHAnsi" w:cstheme="majorBidi"/>
                <w:sz w:val="18"/>
                <w:szCs w:val="18"/>
              </w:rPr>
              <w:t>F002</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05A2D9F" w:rsidRDefault="030812CD" w14:paraId="7DD0A8A1" w14:textId="293470F4">
            <w:pPr>
              <w:spacing w:after="0" w:line="245" w:lineRule="auto"/>
            </w:pPr>
            <w:r w:rsidRPr="105A2D9F">
              <w:rPr>
                <w:rFonts w:eastAsia="Arial" w:asciiTheme="majorHAnsi" w:hAnsiTheme="majorHAnsi" w:cstheme="majorBidi"/>
                <w:b/>
                <w:bCs/>
                <w:color w:val="17365D" w:themeColor="text2" w:themeShade="BF"/>
                <w:sz w:val="18"/>
                <w:szCs w:val="18"/>
              </w:rPr>
              <w:t>Gestão de armazéns</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05A2D9F" w:rsidRDefault="4B05DF6E" w14:paraId="48E21FEC" w14:textId="0A174E43">
            <w:pPr>
              <w:spacing w:after="0" w:line="247" w:lineRule="auto"/>
            </w:pPr>
            <w:r w:rsidRPr="1A5B7035" w:rsidR="73799B64">
              <w:rPr>
                <w:rFonts w:ascii="Calibri" w:hAnsi="Calibri" w:eastAsia="Calibri" w:cs="Calibri"/>
                <w:sz w:val="18"/>
                <w:szCs w:val="18"/>
              </w:rPr>
              <w:t>O Administrador poderá registar, consultar e atualizar a informação dos armazéns, incluindo a sua identificação e estado de funcionamento. Um armazém inativo manterá o respetivo histórico, mas não deverá receber novas operações de organização ou alocação de stock enquanto permanecer nesse estado.</w:t>
            </w:r>
          </w:p>
        </w:tc>
      </w:tr>
      <w:tr w:rsidRPr="001653D2" w:rsidR="001A5F2A" w:rsidTr="1A5B7035" w14:paraId="7C73976B" w14:textId="77777777">
        <w:trPr>
          <w:cantSplit/>
          <w:trHeight w:val="30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05A2D9F" w:rsidRDefault="00AE4517" w14:paraId="72578761" w14:textId="77777777">
            <w:pPr>
              <w:spacing w:after="0" w:line="245" w:lineRule="auto"/>
              <w:jc w:val="center"/>
              <w:rPr>
                <w:rFonts w:asciiTheme="majorHAnsi" w:hAnsiTheme="majorHAnsi" w:cstheme="majorBidi"/>
              </w:rPr>
            </w:pPr>
            <w:r w:rsidRPr="105A2D9F">
              <w:rPr>
                <w:rFonts w:eastAsia="Arial" w:asciiTheme="majorHAnsi" w:hAnsiTheme="majorHAnsi" w:cstheme="majorBidi"/>
                <w:sz w:val="18"/>
                <w:szCs w:val="18"/>
              </w:rPr>
              <w:t>F003</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05A2D9F" w:rsidRDefault="5DAC7A3E" w14:paraId="22F17B1E" w14:textId="4C3486AF">
            <w:pPr>
              <w:spacing w:after="0" w:line="245" w:lineRule="auto"/>
            </w:pPr>
            <w:r w:rsidRPr="105A2D9F">
              <w:rPr>
                <w:rFonts w:eastAsia="Arial" w:asciiTheme="majorHAnsi" w:hAnsiTheme="majorHAnsi" w:cstheme="majorBidi"/>
                <w:b/>
                <w:bCs/>
                <w:color w:val="17365D" w:themeColor="text2" w:themeShade="BF"/>
                <w:sz w:val="18"/>
                <w:szCs w:val="18"/>
              </w:rPr>
              <w:t>Organização das localizações e ligações</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05A2D9F" w:rsidRDefault="74A45B40" w14:paraId="250CF083" w14:textId="622F1CB2">
            <w:pPr>
              <w:spacing w:after="0" w:line="247" w:lineRule="auto"/>
            </w:pPr>
            <w:r w:rsidRPr="1A5B7035" w:rsidR="550BF307">
              <w:rPr>
                <w:rFonts w:ascii="Calibri" w:hAnsi="Calibri" w:eastAsia="Calibri" w:cs="Calibri"/>
                <w:sz w:val="18"/>
                <w:szCs w:val="18"/>
              </w:rPr>
              <w:t>O Administrador poderá definir e atualizar as localizações existentes em cada armazém, incluindo a sua identificação, tipo e estado. Poderá também estabelecer ligações entre localizações do mesmo armazém. Não deverão ser registadas ligações duplicadas, nem ligações entre localizações pertencentes a armazéns diferentes.</w:t>
            </w:r>
          </w:p>
        </w:tc>
      </w:tr>
      <w:tr w:rsidRPr="001653D2" w:rsidR="001A5F2A" w:rsidTr="1A5B7035" w14:paraId="3E052FD1" w14:textId="77777777">
        <w:trPr>
          <w:cantSplit/>
          <w:trHeight w:val="366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05A2D9F" w:rsidRDefault="00AE4517" w14:paraId="7984EF29" w14:textId="77777777">
            <w:pPr>
              <w:spacing w:after="0" w:line="245" w:lineRule="auto"/>
              <w:jc w:val="center"/>
              <w:rPr>
                <w:rFonts w:asciiTheme="majorHAnsi" w:hAnsiTheme="majorHAnsi" w:cstheme="majorBidi"/>
              </w:rPr>
            </w:pPr>
            <w:r w:rsidRPr="105A2D9F">
              <w:rPr>
                <w:rFonts w:eastAsia="Arial" w:asciiTheme="majorHAnsi" w:hAnsiTheme="majorHAnsi" w:cstheme="majorBidi"/>
                <w:sz w:val="18"/>
                <w:szCs w:val="18"/>
              </w:rPr>
              <w:t>F004</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05A2D9F" w:rsidRDefault="23E528B7" w14:paraId="7BD7EB81" w14:textId="237E53DF">
            <w:pPr>
              <w:spacing w:after="0" w:line="245" w:lineRule="auto"/>
            </w:pPr>
            <w:r w:rsidRPr="105A2D9F">
              <w:rPr>
                <w:rFonts w:eastAsia="Arial" w:asciiTheme="majorHAnsi" w:hAnsiTheme="majorHAnsi" w:cstheme="majorBidi"/>
                <w:b/>
                <w:bCs/>
                <w:color w:val="17365D" w:themeColor="text2" w:themeShade="BF"/>
                <w:sz w:val="18"/>
                <w:szCs w:val="18"/>
              </w:rPr>
              <w:t>Gestão do catálogo de artigos</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A5B7035" w:rsidRDefault="60F27C4A" w14:paraId="2572BE8F" w14:textId="35FD32B7">
            <w:pPr>
              <w:pStyle w:val="Normal"/>
              <w:spacing w:after="0" w:line="247" w:lineRule="auto"/>
              <w:rPr>
                <w:rFonts w:ascii="Calibri" w:hAnsi="Calibri" w:eastAsia="Calibri" w:cs="Calibri"/>
                <w:noProof w:val="0"/>
                <w:sz w:val="18"/>
                <w:szCs w:val="18"/>
                <w:lang w:val="pt-PT"/>
              </w:rPr>
            </w:pPr>
            <w:r w:rsidRPr="1A5B7035" w:rsidR="4FF61708">
              <w:rPr>
                <w:rFonts w:ascii="Calibri" w:hAnsi="Calibri" w:eastAsia="Calibri" w:cs="Calibri" w:asciiTheme="minorAscii" w:hAnsiTheme="minorAscii" w:eastAsiaTheme="minorEastAsia" w:cstheme="minorBidi"/>
                <w:noProof w:val="0"/>
                <w:color w:val="000000" w:themeColor="text1" w:themeTint="FF" w:themeShade="FF"/>
                <w:sz w:val="18"/>
                <w:szCs w:val="18"/>
                <w:lang w:val="pt-PT" w:eastAsia="en-US" w:bidi="ar-SA"/>
              </w:rPr>
              <w:t xml:space="preserve">O Administrador poderá registar novos artigos, consultar e atualizar a informação existente e desativar artigos que deixem de ser utilizados. Cada artigo terá uma única unidade de medida de stock, selecionada de um conjunto predefinido, nomeadamente Unidade, Caixa, Quilograma ou Litro. Cada unidade de medida definirá a precisão admitida para as respetivas quantidades, não sendo permitidos valores fracionários quando a unidade não os suporte. O sistema não efetuará conversões entre unidades de medida diferentes. </w:t>
            </w:r>
            <w:r w:rsidRPr="1A5B7035" w:rsidR="4FF61708">
              <w:rPr>
                <w:rFonts w:ascii="Calibri" w:hAnsi="Calibri" w:eastAsia="Calibri" w:cs="Calibri" w:asciiTheme="minorAscii" w:hAnsiTheme="minorAscii" w:eastAsiaTheme="minorEastAsia" w:cstheme="minorBidi"/>
                <w:noProof w:val="0"/>
                <w:color w:val="000000" w:themeColor="text1" w:themeTint="FF" w:themeShade="FF"/>
                <w:sz w:val="18"/>
                <w:szCs w:val="18"/>
                <w:lang w:val="pt-PT" w:eastAsia="en-US" w:bidi="ar-SA"/>
              </w:rPr>
              <w:t>Para cada artigo será definido um nível mínimo de stock, utilizado para a sinalização de situações de stock baixo.</w:t>
            </w:r>
            <w:r w:rsidRPr="1A5B7035" w:rsidR="4FF61708">
              <w:rPr>
                <w:rFonts w:ascii="Calibri" w:hAnsi="Calibri" w:eastAsia="Calibri" w:cs="Calibri" w:asciiTheme="minorAscii" w:hAnsiTheme="minorAscii" w:eastAsiaTheme="minorEastAsia" w:cstheme="minorBidi"/>
                <w:noProof w:val="0"/>
                <w:color w:val="000000" w:themeColor="text1" w:themeTint="FF" w:themeShade="FF"/>
                <w:sz w:val="18"/>
                <w:szCs w:val="18"/>
                <w:lang w:val="pt-PT" w:eastAsia="en-US" w:bidi="ar-SA"/>
              </w:rPr>
              <w:t xml:space="preserve"> A desativação não eliminará o histórico associado às existências e operações já registadas.</w:t>
            </w:r>
          </w:p>
        </w:tc>
      </w:tr>
      <w:tr w:rsidRPr="001653D2" w:rsidR="001A5F2A" w:rsidTr="1A5B7035" w14:paraId="17E49304" w14:textId="77777777">
        <w:trPr>
          <w:cantSplit/>
          <w:trHeight w:val="30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05A2D9F" w:rsidRDefault="00AE4517" w14:paraId="680843C8" w14:textId="77777777">
            <w:pPr>
              <w:spacing w:after="0" w:line="245" w:lineRule="auto"/>
              <w:jc w:val="center"/>
              <w:rPr>
                <w:rFonts w:asciiTheme="majorHAnsi" w:hAnsiTheme="majorHAnsi" w:cstheme="majorBidi"/>
              </w:rPr>
            </w:pPr>
            <w:r w:rsidRPr="105A2D9F">
              <w:rPr>
                <w:rFonts w:eastAsia="Arial" w:asciiTheme="majorHAnsi" w:hAnsiTheme="majorHAnsi" w:cstheme="majorBidi"/>
                <w:sz w:val="18"/>
                <w:szCs w:val="18"/>
              </w:rPr>
              <w:t>F005</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A5B7035" w:rsidRDefault="0C23A06F" w14:paraId="201D4E36" w14:textId="6AF1FF4B">
            <w:pPr>
              <w:pStyle w:val="Normal"/>
              <w:spacing w:after="0" w:line="245" w:lineRule="auto"/>
              <w:rPr>
                <w:rFonts w:ascii="Calibri" w:hAnsi="Calibri" w:eastAsia="Arial" w:cs="Times New Roman" w:asciiTheme="majorAscii" w:hAnsiTheme="majorAscii" w:cstheme="majorBidi"/>
                <w:b w:val="1"/>
                <w:bCs w:val="1"/>
                <w:noProof w:val="0"/>
                <w:color w:val="17365D" w:themeColor="text2" w:themeTint="FF" w:themeShade="BF"/>
                <w:sz w:val="18"/>
                <w:szCs w:val="18"/>
                <w:lang w:val="pt-PT"/>
              </w:rPr>
            </w:pPr>
            <w:r w:rsidRPr="1A5B7035" w:rsidR="1112259B">
              <w:rPr>
                <w:rFonts w:ascii="Calibri" w:hAnsi="Calibri" w:eastAsia="Arial" w:cs="Times New Roman" w:asciiTheme="majorAscii" w:hAnsiTheme="majorAscii" w:eastAsiaTheme="minorEastAsia" w:cstheme="majorBidi"/>
                <w:b w:val="1"/>
                <w:bCs w:val="1"/>
                <w:noProof w:val="0"/>
                <w:color w:val="17365D" w:themeColor="text2" w:themeTint="FF" w:themeShade="BF"/>
                <w:sz w:val="18"/>
                <w:szCs w:val="18"/>
                <w:lang w:val="pt-PT" w:eastAsia="en-US" w:bidi="ar-SA"/>
              </w:rPr>
              <w:t>Consulta de existências e localizações adjacentes</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A5B7035" w:rsidRDefault="56CFD1E9" w14:paraId="1F4E3F71" w14:textId="4D2694D0">
            <w:pPr>
              <w:pStyle w:val="Normal"/>
              <w:spacing w:after="0" w:line="247" w:lineRule="auto"/>
            </w:pPr>
            <w:r w:rsidRPr="1A5B7035" w:rsidR="1112259B">
              <w:rPr>
                <w:rFonts w:ascii="Calibri" w:hAnsi="Calibri" w:eastAsia="Calibri" w:cs="Calibri"/>
                <w:noProof w:val="0"/>
                <w:sz w:val="18"/>
                <w:szCs w:val="18"/>
                <w:lang w:val="pt-PT"/>
              </w:rPr>
              <w:t>O Gestor de Stock poderá consultar as existências armazenadas em cada localização, distinguindo localizações sem stock de localizações com existências registadas. A partir de uma localização, poderá consultar as localizações diretamente ligadas e as existências nelas armazenadas. A consulta deverá considerar o estado das localizações. Uma localização poderá conter existências de diferentes artigos e lotes, mantendo cada quantidade a unidade de medida definida para o respetivo artigo.</w:t>
            </w:r>
          </w:p>
        </w:tc>
      </w:tr>
      <w:tr w:rsidRPr="001653D2" w:rsidR="001A5F2A" w:rsidTr="1A5B7035" w14:paraId="59161155" w14:textId="77777777">
        <w:trPr>
          <w:cantSplit/>
          <w:trHeight w:val="2595"/>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05A2D9F" w:rsidRDefault="00AE4517" w14:paraId="36E8C670" w14:textId="77777777">
            <w:pPr>
              <w:spacing w:after="0" w:line="245" w:lineRule="auto"/>
              <w:jc w:val="center"/>
              <w:rPr>
                <w:rFonts w:asciiTheme="majorHAnsi" w:hAnsiTheme="majorHAnsi" w:cstheme="majorBidi"/>
              </w:rPr>
            </w:pPr>
            <w:r w:rsidRPr="105A2D9F">
              <w:rPr>
                <w:rFonts w:eastAsia="Arial" w:asciiTheme="majorHAnsi" w:hAnsiTheme="majorHAnsi" w:cstheme="majorBidi"/>
                <w:sz w:val="18"/>
                <w:szCs w:val="18"/>
              </w:rPr>
              <w:t>F006</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RDefault="52B23624" w14:paraId="1B118331" w14:textId="6BE57077">
            <w:pPr>
              <w:spacing w:after="0" w:line="245" w:lineRule="auto"/>
            </w:pPr>
            <w:r w:rsidRPr="105A2D9F">
              <w:rPr>
                <w:rFonts w:eastAsia="Arial" w:asciiTheme="majorHAnsi" w:hAnsiTheme="majorHAnsi" w:cstheme="majorBidi"/>
                <w:b/>
                <w:bCs/>
                <w:color w:val="17365D" w:themeColor="text2" w:themeShade="BF"/>
                <w:sz w:val="18"/>
                <w:szCs w:val="18"/>
              </w:rPr>
              <w:t>Alocação de stock a localizações</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A5B7035" w:rsidRDefault="3B819D47" w14:paraId="09E2B3BD" w14:textId="740A791C">
            <w:pPr>
              <w:pStyle w:val="Normal"/>
              <w:spacing w:after="0" w:line="247" w:lineRule="auto"/>
            </w:pPr>
            <w:r w:rsidRPr="1A5B7035" w:rsidR="6BF5FC02">
              <w:rPr>
                <w:rFonts w:ascii="Calibri" w:hAnsi="Calibri" w:eastAsia="Calibri" w:cs="Calibri"/>
                <w:noProof w:val="0"/>
                <w:sz w:val="18"/>
                <w:szCs w:val="18"/>
                <w:lang w:val="pt-PT"/>
              </w:rPr>
              <w:t>O Gestor de Stock poderá atribuir uma localização a uma determinada quantidade de stock, identificando o artigo, o lote e a quantidade abrangida, expressa segundo a unidade de medida definida para o respetivo artigo. A localização deverá encontrar-se ativa e pertencer ao armazém correspondente. Uma localização poderá conter stock de diferentes artigos e lotes. O sistema não calculará nem validará a capacidade física da localização, ficando a adequação do espaço ao armazenamento dos artigos sob responsabilidade do utilizador.</w:t>
            </w:r>
          </w:p>
        </w:tc>
      </w:tr>
      <w:tr w:rsidRPr="001653D2" w:rsidR="001A5F2A" w:rsidTr="1A5B7035" w14:paraId="2BAD39F0" w14:textId="77777777">
        <w:trPr>
          <w:cantSplit/>
          <w:trHeight w:val="1788"/>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05A2D9F" w:rsidRDefault="00AE4517" w14:paraId="3EA3C225" w14:textId="77777777">
            <w:pPr>
              <w:spacing w:after="0" w:line="245" w:lineRule="auto"/>
              <w:jc w:val="center"/>
              <w:rPr>
                <w:rFonts w:asciiTheme="majorHAnsi" w:hAnsiTheme="majorHAnsi" w:cstheme="majorBidi"/>
              </w:rPr>
            </w:pPr>
            <w:r w:rsidRPr="105A2D9F">
              <w:rPr>
                <w:rFonts w:eastAsia="Arial" w:asciiTheme="majorHAnsi" w:hAnsiTheme="majorHAnsi" w:cstheme="majorBidi"/>
                <w:sz w:val="18"/>
                <w:szCs w:val="18"/>
              </w:rPr>
              <w:t>F007</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RDefault="6C0AC7FD" w14:paraId="2B5BDE3C" w14:textId="557DDE41">
            <w:pPr>
              <w:spacing w:after="0" w:line="245" w:lineRule="auto"/>
            </w:pPr>
            <w:r w:rsidRPr="105A2D9F">
              <w:rPr>
                <w:rFonts w:eastAsia="Arial" w:asciiTheme="majorHAnsi" w:hAnsiTheme="majorHAnsi" w:cstheme="majorBidi"/>
                <w:b/>
                <w:bCs/>
                <w:color w:val="17365D" w:themeColor="text2" w:themeShade="BF"/>
                <w:sz w:val="18"/>
                <w:szCs w:val="18"/>
              </w:rPr>
              <w:t>Planeamento de transferências internas</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10" w:type="dxa"/>
              <w:left w:w="110" w:type="dxa"/>
              <w:bottom w:w="110" w:type="dxa"/>
              <w:right w:w="110" w:type="dxa"/>
            </w:tcMar>
          </w:tcPr>
          <w:p w:rsidRPr="00411C31" w:rsidR="001A5F2A" w:rsidP="105A2D9F" w:rsidRDefault="5882FC65" w14:paraId="7E6960A3" w14:textId="66659797">
            <w:pPr>
              <w:spacing w:after="0" w:line="247" w:lineRule="auto"/>
            </w:pPr>
            <w:r w:rsidRPr="105A2D9F">
              <w:rPr>
                <w:rFonts w:ascii="Calibri" w:hAnsi="Calibri" w:eastAsia="Calibri" w:cs="Calibri"/>
                <w:sz w:val="18"/>
                <w:szCs w:val="18"/>
              </w:rPr>
              <w:t xml:space="preserve">O </w:t>
            </w:r>
            <w:r w:rsidR="00C67913">
              <w:rPr>
                <w:rFonts w:ascii="Calibri" w:hAnsi="Calibri" w:eastAsia="Calibri" w:cs="Calibri"/>
                <w:sz w:val="18"/>
                <w:szCs w:val="18"/>
              </w:rPr>
              <w:t>Gestor de Stock</w:t>
            </w:r>
            <w:r w:rsidRPr="105A2D9F">
              <w:rPr>
                <w:rFonts w:ascii="Calibri" w:hAnsi="Calibri" w:eastAsia="Calibri" w:cs="Calibri"/>
                <w:sz w:val="18"/>
                <w:szCs w:val="18"/>
              </w:rPr>
              <w:t xml:space="preserve"> poderá planear a deslocação de stock entre localizações do mesmo armazém, identificando o artigo, lote, quantidade, origem e destino. A transferência permanecerá pendente até ser confirmada após a realização da movimentação física.</w:t>
            </w:r>
          </w:p>
        </w:tc>
      </w:tr>
      <w:tr w:rsidR="105A2D9F" w:rsidTr="1A5B7035" w14:paraId="59F4B643" w14:textId="77777777">
        <w:trPr>
          <w:cantSplit/>
          <w:trHeight w:val="30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06FD27B4" w:rsidP="105A2D9F" w:rsidRDefault="06FD27B4" w14:paraId="065A5929" w14:textId="7702F91F">
            <w:pPr>
              <w:spacing w:line="245" w:lineRule="auto"/>
              <w:jc w:val="center"/>
            </w:pPr>
            <w:r w:rsidRPr="105A2D9F">
              <w:rPr>
                <w:rFonts w:ascii="Calibri" w:hAnsi="Calibri" w:eastAsia="Calibri" w:cs="Calibri"/>
                <w:sz w:val="18"/>
                <w:szCs w:val="18"/>
              </w:rPr>
              <w:t>F0</w:t>
            </w:r>
            <w:r w:rsidRPr="105A2D9F" w:rsidR="6568D952">
              <w:rPr>
                <w:rFonts w:ascii="Calibri" w:hAnsi="Calibri" w:eastAsia="Calibri" w:cs="Calibri"/>
                <w:sz w:val="18"/>
                <w:szCs w:val="18"/>
              </w:rPr>
              <w:t>0</w:t>
            </w:r>
            <w:r w:rsidRPr="105A2D9F" w:rsidR="71FBE922">
              <w:rPr>
                <w:rFonts w:ascii="Calibri" w:hAnsi="Calibri" w:eastAsia="Calibri" w:cs="Calibri"/>
                <w:sz w:val="18"/>
                <w:szCs w:val="18"/>
              </w:rPr>
              <w:t>8</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06FD27B4" w:rsidP="105A2D9F" w:rsidRDefault="06FD27B4" w14:paraId="5B2CA284" w14:textId="77BD36E4">
            <w:pPr>
              <w:spacing w:line="245" w:lineRule="auto"/>
            </w:pPr>
            <w:r w:rsidRPr="105A2D9F">
              <w:rPr>
                <w:rFonts w:eastAsia="Arial" w:asciiTheme="majorHAnsi" w:hAnsiTheme="majorHAnsi" w:cstheme="majorBidi"/>
                <w:b/>
                <w:bCs/>
                <w:color w:val="17365D" w:themeColor="text2" w:themeShade="BF"/>
                <w:sz w:val="18"/>
                <w:szCs w:val="18"/>
              </w:rPr>
              <w:t>Confirmação de transferências internas</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06FD27B4" w:rsidP="105A2D9F" w:rsidRDefault="06FD27B4" w14:paraId="6F9B8B93" w14:textId="5BA771B8">
            <w:pPr>
              <w:spacing w:line="245" w:lineRule="auto"/>
            </w:pPr>
            <w:r w:rsidRPr="105A2D9F">
              <w:rPr>
                <w:rFonts w:ascii="Calibri" w:hAnsi="Calibri" w:eastAsia="Calibri" w:cs="Calibri"/>
                <w:sz w:val="18"/>
                <w:szCs w:val="18"/>
              </w:rPr>
              <w:t>O Operador poderá consultar as transferências planeadas e confirmar a sua realização após a movimentação física do stock. A confirmação atualizará as existências nas localizações de origem e destino e conservará o artigo, lote, quantidade, responsável e data da operação. A transferência não altera a quantidade total existente no armazém.</w:t>
            </w:r>
          </w:p>
        </w:tc>
      </w:tr>
      <w:tr w:rsidRPr="001653D2" w:rsidR="001A5F2A" w:rsidTr="1A5B7035" w14:paraId="35C82465" w14:textId="77777777">
        <w:trPr>
          <w:cantSplit/>
          <w:trHeight w:val="30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Pr="00411C31" w:rsidR="001A5F2A" w:rsidP="105A2D9F" w:rsidRDefault="22578BEF" w14:paraId="12D4899C" w14:textId="3BFB93E3">
            <w:pPr>
              <w:spacing w:after="0" w:line="245" w:lineRule="auto"/>
              <w:jc w:val="center"/>
              <w:rPr>
                <w:rFonts w:eastAsia="Arial" w:asciiTheme="majorHAnsi" w:hAnsiTheme="majorHAnsi" w:cstheme="majorBidi"/>
                <w:sz w:val="18"/>
                <w:szCs w:val="18"/>
              </w:rPr>
            </w:pPr>
            <w:r w:rsidRPr="105A2D9F">
              <w:rPr>
                <w:rFonts w:eastAsia="Arial" w:asciiTheme="majorHAnsi" w:hAnsiTheme="majorHAnsi" w:cstheme="majorBidi"/>
                <w:sz w:val="18"/>
                <w:szCs w:val="18"/>
              </w:rPr>
              <w:t>F0</w:t>
            </w:r>
            <w:r w:rsidRPr="105A2D9F" w:rsidR="5F5FF308">
              <w:rPr>
                <w:rFonts w:eastAsia="Arial" w:asciiTheme="majorHAnsi" w:hAnsiTheme="majorHAnsi" w:cstheme="majorBidi"/>
                <w:sz w:val="18"/>
                <w:szCs w:val="18"/>
              </w:rPr>
              <w:t>09</w:t>
            </w:r>
          </w:p>
          <w:p w:rsidRPr="00411C31" w:rsidR="001A5F2A" w:rsidP="105A2D9F" w:rsidRDefault="001A5F2A" w14:paraId="2F94753E" w14:textId="321DD563">
            <w:pPr>
              <w:spacing w:after="0" w:line="245" w:lineRule="auto"/>
              <w:jc w:val="center"/>
              <w:rPr>
                <w:rFonts w:eastAsia="Arial" w:asciiTheme="majorHAnsi" w:hAnsiTheme="majorHAnsi" w:cstheme="majorBidi"/>
                <w:color w:val="7F6000"/>
                <w:sz w:val="18"/>
                <w:szCs w:val="18"/>
              </w:rPr>
            </w:pP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Pr="00411C31" w:rsidR="001A5F2A" w:rsidP="18D759F8" w:rsidRDefault="60494C3C" w14:paraId="6D62A92E" w14:textId="1C50C5F5">
            <w:pPr>
              <w:spacing w:after="0" w:line="245" w:lineRule="auto"/>
            </w:pPr>
            <w:r w:rsidRPr="105A2D9F">
              <w:rPr>
                <w:rFonts w:eastAsia="Arial" w:asciiTheme="majorHAnsi" w:hAnsiTheme="majorHAnsi" w:cstheme="majorBidi"/>
                <w:b/>
                <w:bCs/>
                <w:color w:val="17365D" w:themeColor="text2" w:themeShade="BF"/>
                <w:sz w:val="18"/>
                <w:szCs w:val="18"/>
              </w:rPr>
              <w:t>Consulta de lotes e alertas de validade</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Pr="00411C31" w:rsidR="001A5F2A" w:rsidP="1A5B7035" w:rsidRDefault="5D7649F4" w14:paraId="7D014BDC" w14:textId="6B43C4C1">
            <w:pPr>
              <w:pStyle w:val="Normal"/>
              <w:spacing w:after="0" w:line="245" w:lineRule="auto"/>
            </w:pPr>
            <w:r w:rsidRPr="1A5B7035" w:rsidR="6CCBD350">
              <w:rPr>
                <w:rFonts w:ascii="Calibri" w:hAnsi="Calibri" w:eastAsia="Calibri" w:cs="Calibri"/>
                <w:noProof w:val="0"/>
                <w:sz w:val="18"/>
                <w:szCs w:val="18"/>
                <w:lang w:val="pt-PT"/>
              </w:rPr>
              <w:t>O Gestor de Stock poderá consultar lotes próximos do fim da validade, bem como os artigos, quantidades e localizações envolvidos. O sistema sinalizará os lotes cuja validade se encontre dentro do período de antecedência predefinido no sistema para acompanhamento.</w:t>
            </w:r>
          </w:p>
        </w:tc>
      </w:tr>
      <w:tr w:rsidR="18D759F8" w:rsidTr="1A5B7035" w14:paraId="246FA9ED" w14:textId="77777777">
        <w:trPr>
          <w:cantSplit/>
          <w:trHeight w:val="30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51529199" w:rsidP="105A2D9F" w:rsidRDefault="22578BEF" w14:paraId="3E916DD3" w14:textId="5B7BD1CC">
            <w:pPr>
              <w:spacing w:after="0" w:line="245" w:lineRule="auto"/>
              <w:jc w:val="center"/>
              <w:rPr>
                <w:rFonts w:eastAsia="Arial" w:asciiTheme="majorHAnsi" w:hAnsiTheme="majorHAnsi" w:cstheme="majorBidi"/>
                <w:sz w:val="18"/>
                <w:szCs w:val="18"/>
              </w:rPr>
            </w:pPr>
            <w:r w:rsidRPr="105A2D9F">
              <w:rPr>
                <w:rFonts w:eastAsia="Arial" w:asciiTheme="majorHAnsi" w:hAnsiTheme="majorHAnsi" w:cstheme="majorBidi"/>
                <w:sz w:val="18"/>
                <w:szCs w:val="18"/>
              </w:rPr>
              <w:t>F0</w:t>
            </w:r>
            <w:r w:rsidRPr="105A2D9F" w:rsidR="4F561B70">
              <w:rPr>
                <w:rFonts w:eastAsia="Arial" w:asciiTheme="majorHAnsi" w:hAnsiTheme="majorHAnsi" w:cstheme="majorBidi"/>
                <w:sz w:val="18"/>
                <w:szCs w:val="18"/>
              </w:rPr>
              <w:t>1</w:t>
            </w:r>
            <w:r w:rsidRPr="105A2D9F" w:rsidR="541B129C">
              <w:rPr>
                <w:rFonts w:eastAsia="Arial" w:asciiTheme="majorHAnsi" w:hAnsiTheme="majorHAnsi" w:cstheme="majorBidi"/>
                <w:sz w:val="18"/>
                <w:szCs w:val="18"/>
              </w:rPr>
              <w:t>0</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51529199" w:rsidP="105A2D9F" w:rsidRDefault="22578BEF" w14:paraId="56C8CE25" w14:textId="06154B83">
            <w:pPr>
              <w:spacing w:line="245" w:lineRule="auto"/>
            </w:pPr>
            <w:r w:rsidRPr="105A2D9F">
              <w:rPr>
                <w:rFonts w:eastAsia="Arial" w:asciiTheme="majorHAnsi" w:hAnsiTheme="majorHAnsi" w:cstheme="majorBidi"/>
                <w:b/>
                <w:bCs/>
                <w:color w:val="17365D" w:themeColor="text2" w:themeShade="BF"/>
                <w:sz w:val="18"/>
                <w:szCs w:val="18"/>
              </w:rPr>
              <w:t>C</w:t>
            </w:r>
            <w:r w:rsidRPr="105A2D9F" w:rsidR="47C873B7">
              <w:rPr>
                <w:rFonts w:eastAsia="Arial" w:asciiTheme="majorHAnsi" w:hAnsiTheme="majorHAnsi" w:cstheme="majorBidi"/>
                <w:b/>
                <w:bCs/>
                <w:color w:val="17365D" w:themeColor="text2" w:themeShade="BF"/>
                <w:sz w:val="18"/>
                <w:szCs w:val="18"/>
              </w:rPr>
              <w:t>onsulta de alertas de stock baixo</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51529199" w:rsidP="1A5B7035" w:rsidRDefault="04A2CB39" w14:paraId="08DA1130" w14:textId="090B783A">
            <w:pPr>
              <w:pStyle w:val="Normal"/>
              <w:spacing w:line="245" w:lineRule="auto"/>
            </w:pPr>
            <w:r w:rsidRPr="1A5B7035" w:rsidR="2E676111">
              <w:rPr>
                <w:rFonts w:ascii="Calibri" w:hAnsi="Calibri" w:eastAsia="Calibri" w:cs="Calibri"/>
                <w:noProof w:val="0"/>
                <w:sz w:val="18"/>
                <w:szCs w:val="18"/>
                <w:lang w:val="pt-PT"/>
              </w:rPr>
              <w:t>O sistema sinalizará os artigos cuja quantidade total disponível seja inferior ao nível mínimo definido para o respetivo artigo. O Gestor de Stock poderá consultar estes avisos e as quantidades envolvidas. O alerta permanecerá ativo enquanto a quantidade disponível se mantiver abaixo do nível mínimo definido.</w:t>
            </w:r>
          </w:p>
        </w:tc>
      </w:tr>
      <w:tr w:rsidR="18D759F8" w:rsidTr="1A5B7035" w14:paraId="7508C31E" w14:textId="77777777">
        <w:trPr>
          <w:cantSplit/>
          <w:trHeight w:val="30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51529199" w:rsidP="105A2D9F" w:rsidRDefault="22578BEF" w14:paraId="2602F1EA" w14:textId="2804B7E0">
            <w:pPr>
              <w:spacing w:after="0" w:line="245" w:lineRule="auto"/>
              <w:jc w:val="center"/>
              <w:rPr>
                <w:rFonts w:eastAsia="Arial" w:asciiTheme="majorHAnsi" w:hAnsiTheme="majorHAnsi" w:cstheme="majorBidi"/>
                <w:sz w:val="18"/>
                <w:szCs w:val="18"/>
              </w:rPr>
            </w:pPr>
            <w:r w:rsidRPr="105A2D9F">
              <w:rPr>
                <w:rFonts w:eastAsia="Arial" w:asciiTheme="majorHAnsi" w:hAnsiTheme="majorHAnsi" w:cstheme="majorBidi"/>
                <w:sz w:val="18"/>
                <w:szCs w:val="18"/>
              </w:rPr>
              <w:t>F</w:t>
            </w:r>
            <w:r w:rsidRPr="105A2D9F" w:rsidR="42599E0E">
              <w:rPr>
                <w:rFonts w:eastAsia="Arial" w:asciiTheme="majorHAnsi" w:hAnsiTheme="majorHAnsi" w:cstheme="majorBidi"/>
                <w:sz w:val="18"/>
                <w:szCs w:val="18"/>
              </w:rPr>
              <w:t>0</w:t>
            </w:r>
            <w:r w:rsidRPr="105A2D9F" w:rsidR="379F2767">
              <w:rPr>
                <w:rFonts w:eastAsia="Arial" w:asciiTheme="majorHAnsi" w:hAnsiTheme="majorHAnsi" w:cstheme="majorBidi"/>
                <w:sz w:val="18"/>
                <w:szCs w:val="18"/>
              </w:rPr>
              <w:t>1</w:t>
            </w:r>
            <w:r w:rsidRPr="105A2D9F" w:rsidR="7286B44F">
              <w:rPr>
                <w:rFonts w:eastAsia="Arial" w:asciiTheme="majorHAnsi" w:hAnsiTheme="majorHAnsi" w:cstheme="majorBidi"/>
                <w:sz w:val="18"/>
                <w:szCs w:val="18"/>
              </w:rPr>
              <w:t>1</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18D759F8" w:rsidP="105A2D9F" w:rsidRDefault="18D759F8" w14:paraId="2B458722" w14:textId="4726A866">
            <w:pPr>
              <w:spacing w:line="245" w:lineRule="auto"/>
              <w:rPr>
                <w:rFonts w:eastAsia="Arial" w:asciiTheme="majorHAnsi" w:hAnsiTheme="majorHAnsi" w:cstheme="majorBidi"/>
                <w:b/>
                <w:bCs/>
                <w:color w:val="17365D" w:themeColor="text2" w:themeShade="BF"/>
                <w:sz w:val="18"/>
                <w:szCs w:val="18"/>
              </w:rPr>
            </w:pPr>
          </w:p>
          <w:p w:rsidR="51529199" w:rsidP="105A2D9F" w:rsidRDefault="42599E0E" w14:paraId="616B612B" w14:textId="09527354">
            <w:pPr>
              <w:spacing w:line="245" w:lineRule="auto"/>
            </w:pPr>
            <w:r w:rsidRPr="105A2D9F">
              <w:rPr>
                <w:rFonts w:eastAsia="Arial" w:asciiTheme="majorHAnsi" w:hAnsiTheme="majorHAnsi" w:cstheme="majorBidi"/>
                <w:b/>
                <w:bCs/>
                <w:color w:val="17365D" w:themeColor="text2" w:themeShade="BF"/>
                <w:sz w:val="18"/>
                <w:szCs w:val="18"/>
              </w:rPr>
              <w:t>Consulta de artigos e existências</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51529199" w:rsidP="105A2D9F" w:rsidRDefault="6E79B691" w14:paraId="69389EC4" w14:textId="2061A5A3">
            <w:pPr>
              <w:spacing w:line="245" w:lineRule="auto"/>
            </w:pPr>
            <w:r w:rsidRPr="105A2D9F">
              <w:rPr>
                <w:rFonts w:ascii="Calibri" w:hAnsi="Calibri" w:eastAsia="Calibri" w:cs="Calibri"/>
                <w:sz w:val="18"/>
                <w:szCs w:val="18"/>
              </w:rPr>
              <w:t>O Operador e o Gestor de Stock poderão pesquisar artigos e consultar as respetivas existências por lote e localização. A informação apresentada deverá respeitar as permissões associadas ao perfil do utilizador e permitir identificar as quantidades disponíveis e os locais onde se encontram.</w:t>
            </w:r>
          </w:p>
        </w:tc>
      </w:tr>
      <w:tr w:rsidR="40D3107D" w:rsidTr="1A5B7035" w14:paraId="1C6D9BA4" w14:textId="77777777">
        <w:trPr>
          <w:cantSplit/>
          <w:trHeight w:val="30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6CDCFF03" w:rsidP="105A2D9F" w:rsidRDefault="118A9E84" w14:paraId="295F39FB" w14:textId="2BF06BDE">
            <w:pPr>
              <w:spacing w:line="245" w:lineRule="auto"/>
              <w:jc w:val="center"/>
              <w:rPr>
                <w:rFonts w:ascii="Calibri" w:hAnsi="Calibri" w:eastAsia="Calibri" w:cs="Calibri"/>
                <w:sz w:val="18"/>
                <w:szCs w:val="18"/>
              </w:rPr>
            </w:pPr>
            <w:r w:rsidRPr="105A2D9F">
              <w:rPr>
                <w:rFonts w:ascii="Calibri" w:hAnsi="Calibri" w:eastAsia="Calibri" w:cs="Calibri"/>
                <w:sz w:val="18"/>
                <w:szCs w:val="18"/>
              </w:rPr>
              <w:t>F01</w:t>
            </w:r>
            <w:r w:rsidRPr="105A2D9F" w:rsidR="6086A5A3">
              <w:rPr>
                <w:rFonts w:ascii="Calibri" w:hAnsi="Calibri" w:eastAsia="Calibri" w:cs="Calibri"/>
                <w:sz w:val="18"/>
                <w:szCs w:val="18"/>
              </w:rPr>
              <w:t>2</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787EF0F0" w:rsidP="105A2D9F" w:rsidRDefault="06FD27B4" w14:paraId="4EE2D3E4" w14:textId="09AEE254">
            <w:pPr>
              <w:spacing w:line="245" w:lineRule="auto"/>
            </w:pPr>
            <w:r w:rsidRPr="105A2D9F">
              <w:rPr>
                <w:rFonts w:eastAsia="Arial" w:asciiTheme="majorHAnsi" w:hAnsiTheme="majorHAnsi" w:cstheme="majorBidi"/>
                <w:b/>
                <w:bCs/>
                <w:color w:val="17365D" w:themeColor="text2" w:themeShade="BF"/>
                <w:sz w:val="18"/>
                <w:szCs w:val="18"/>
              </w:rPr>
              <w:t>Registo de entrada de stock</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3A39A244" w:rsidP="40D3107D" w:rsidRDefault="1551E1D9" w14:paraId="249622FF" w14:textId="6B91918B">
            <w:pPr>
              <w:spacing w:line="245" w:lineRule="auto"/>
            </w:pPr>
            <w:r w:rsidRPr="105A2D9F">
              <w:rPr>
                <w:rFonts w:ascii="Calibri" w:hAnsi="Calibri" w:eastAsia="Calibri" w:cs="Calibri"/>
                <w:sz w:val="18"/>
                <w:szCs w:val="18"/>
              </w:rPr>
              <w:t>O Operador poderá registar aumentos das existências, identificando o artigo, lote, quantidade e localização, bem como a validade quando aplicável. O sistema atualizará a quantidade disponível e conservará a identificação do responsável e a data da operação. Não deverão ser aceites quantidades nulas ou negativas, nem lotes sem a informação obrigatória aplicável.</w:t>
            </w:r>
          </w:p>
        </w:tc>
      </w:tr>
      <w:tr w:rsidR="105A2D9F" w:rsidTr="1A5B7035" w14:paraId="0F9286ED" w14:textId="77777777">
        <w:trPr>
          <w:cantSplit/>
          <w:trHeight w:val="2069"/>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06FD27B4" w:rsidP="105A2D9F" w:rsidRDefault="06FD27B4" w14:paraId="7406A052" w14:textId="75EE531F">
            <w:pPr>
              <w:spacing w:line="245" w:lineRule="auto"/>
              <w:jc w:val="center"/>
              <w:rPr>
                <w:rFonts w:ascii="Calibri" w:hAnsi="Calibri" w:eastAsia="Calibri" w:cs="Calibri"/>
                <w:sz w:val="18"/>
                <w:szCs w:val="18"/>
              </w:rPr>
            </w:pPr>
            <w:r w:rsidRPr="105A2D9F">
              <w:rPr>
                <w:rFonts w:ascii="Calibri" w:hAnsi="Calibri" w:eastAsia="Calibri" w:cs="Calibri"/>
                <w:sz w:val="18"/>
                <w:szCs w:val="18"/>
              </w:rPr>
              <w:t>F01</w:t>
            </w:r>
            <w:r w:rsidRPr="105A2D9F" w:rsidR="6873F6E9">
              <w:rPr>
                <w:rFonts w:ascii="Calibri" w:hAnsi="Calibri" w:eastAsia="Calibri" w:cs="Calibri"/>
                <w:sz w:val="18"/>
                <w:szCs w:val="18"/>
              </w:rPr>
              <w:t>3</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06FD27B4" w:rsidP="105A2D9F" w:rsidRDefault="06FD27B4" w14:paraId="1901FDB4" w14:textId="77AB8516">
            <w:pPr>
              <w:spacing w:line="245" w:lineRule="auto"/>
            </w:pPr>
            <w:r w:rsidRPr="105A2D9F">
              <w:rPr>
                <w:rFonts w:eastAsia="Arial" w:asciiTheme="majorHAnsi" w:hAnsiTheme="majorHAnsi" w:cstheme="majorBidi"/>
                <w:b/>
                <w:bCs/>
                <w:color w:val="17365D" w:themeColor="text2" w:themeShade="BF"/>
                <w:sz w:val="18"/>
                <w:szCs w:val="18"/>
              </w:rPr>
              <w:t>Registo de saídas de stock</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06FD27B4" w:rsidP="1A5B7035" w:rsidRDefault="06FD27B4" w14:paraId="05C829A8" w14:textId="6E660E47">
            <w:pPr>
              <w:pStyle w:val="Normal"/>
              <w:spacing w:line="245" w:lineRule="auto"/>
              <w:rPr>
                <w:rFonts w:ascii="Calibri" w:hAnsi="Calibri" w:eastAsia="Calibri" w:cs="Calibri"/>
                <w:noProof w:val="0"/>
                <w:sz w:val="18"/>
                <w:szCs w:val="18"/>
                <w:lang w:val="pt-PT"/>
              </w:rPr>
            </w:pPr>
            <w:r w:rsidRPr="1A5B7035" w:rsidR="246A76B0">
              <w:rPr>
                <w:rFonts w:ascii="Calibri" w:hAnsi="Calibri" w:eastAsia="Calibri" w:cs="Calibri" w:asciiTheme="minorAscii" w:hAnsiTheme="minorAscii" w:eastAsiaTheme="minorEastAsia" w:cstheme="minorBidi"/>
                <w:noProof w:val="0"/>
                <w:color w:val="000000" w:themeColor="text1" w:themeTint="FF" w:themeShade="FF"/>
                <w:sz w:val="18"/>
                <w:szCs w:val="18"/>
                <w:lang w:val="pt-PT" w:eastAsia="en-US" w:bidi="ar-SA"/>
              </w:rPr>
              <w:t>O Operador poderá registar a retirada de uma determinada quantidade de um artigo e lote de uma localização. O sistema atualizará as existências e conservará a identificação do responsável e a data da operação. Não serão permitidas saídas superiores à quantidade disponível.</w:t>
            </w:r>
          </w:p>
        </w:tc>
      </w:tr>
      <w:tr w:rsidR="105A2D9F" w:rsidTr="1A5B7035" w14:paraId="4CFBAC20" w14:textId="77777777">
        <w:trPr>
          <w:cantSplit/>
          <w:trHeight w:val="30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13DAFDC5" w:rsidP="105A2D9F" w:rsidRDefault="13DAFDC5" w14:paraId="2BE59307" w14:textId="529C81B0">
            <w:pPr>
              <w:spacing w:line="245" w:lineRule="auto"/>
              <w:jc w:val="center"/>
            </w:pPr>
            <w:r w:rsidRPr="105A2D9F">
              <w:rPr>
                <w:rFonts w:ascii="Calibri" w:hAnsi="Calibri" w:eastAsia="Calibri" w:cs="Calibri"/>
                <w:sz w:val="18"/>
                <w:szCs w:val="18"/>
              </w:rPr>
              <w:t>F01</w:t>
            </w:r>
            <w:r w:rsidRPr="105A2D9F" w:rsidR="4A334027">
              <w:rPr>
                <w:rFonts w:ascii="Calibri" w:hAnsi="Calibri" w:eastAsia="Calibri" w:cs="Calibri"/>
                <w:sz w:val="18"/>
                <w:szCs w:val="18"/>
              </w:rPr>
              <w:t>4</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14E034A7" w:rsidP="105A2D9F" w:rsidRDefault="14E034A7" w14:paraId="1C06C905" w14:textId="7256693A">
            <w:pPr>
              <w:spacing w:line="245" w:lineRule="auto"/>
            </w:pPr>
            <w:r w:rsidRPr="105A2D9F">
              <w:rPr>
                <w:rFonts w:eastAsia="Arial" w:asciiTheme="majorHAnsi" w:hAnsiTheme="majorHAnsi" w:cstheme="majorBidi"/>
                <w:b/>
                <w:bCs/>
                <w:color w:val="17365D" w:themeColor="text2" w:themeShade="BF"/>
                <w:sz w:val="18"/>
                <w:szCs w:val="18"/>
              </w:rPr>
              <w:t xml:space="preserve">Registo de ajustes de inventário </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14E034A7" w:rsidP="105A2D9F" w:rsidRDefault="14E034A7" w14:paraId="0C3C377D" w14:textId="784ED246">
            <w:pPr>
              <w:spacing w:line="245" w:lineRule="auto"/>
            </w:pPr>
            <w:r w:rsidRPr="105A2D9F">
              <w:rPr>
                <w:rFonts w:ascii="Calibri" w:hAnsi="Calibri" w:eastAsia="Calibri" w:cs="Calibri"/>
                <w:sz w:val="18"/>
                <w:szCs w:val="18"/>
              </w:rPr>
              <w:t>O Operador poderá corrigir a quantidade registada quando esta não corresponda à quantidade apurada numa verificação física. O ajuste deverá indicar a nova quantidade e respetiva justificação, mantendo o valor anterior, o responsável e a data da alteração. A quantidade resultante não poderá ser negativa.</w:t>
            </w:r>
          </w:p>
        </w:tc>
      </w:tr>
      <w:tr w:rsidR="105A2D9F" w:rsidTr="1A5B7035" w14:paraId="7BB9B94A" w14:textId="77777777">
        <w:trPr>
          <w:cantSplit/>
          <w:trHeight w:val="30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13DAFDC5" w:rsidP="105A2D9F" w:rsidRDefault="13DAFDC5" w14:paraId="74998CE7" w14:textId="3CBF3531">
            <w:pPr>
              <w:spacing w:line="245" w:lineRule="auto"/>
              <w:jc w:val="center"/>
            </w:pPr>
            <w:r w:rsidRPr="105A2D9F">
              <w:rPr>
                <w:rFonts w:ascii="Calibri" w:hAnsi="Calibri" w:eastAsia="Calibri" w:cs="Calibri"/>
                <w:sz w:val="18"/>
                <w:szCs w:val="18"/>
              </w:rPr>
              <w:t>F01</w:t>
            </w:r>
            <w:r w:rsidRPr="105A2D9F" w:rsidR="55D1AD59">
              <w:rPr>
                <w:rFonts w:ascii="Calibri" w:hAnsi="Calibri" w:eastAsia="Calibri" w:cs="Calibri"/>
                <w:sz w:val="18"/>
                <w:szCs w:val="18"/>
              </w:rPr>
              <w:t>5</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13DAFDC5" w:rsidP="105A2D9F" w:rsidRDefault="13DAFDC5" w14:paraId="65B0086A" w14:textId="45265CD7">
            <w:pPr>
              <w:spacing w:line="245" w:lineRule="auto"/>
            </w:pPr>
            <w:r w:rsidRPr="1A5B7035" w:rsidR="61EEEFD5">
              <w:rPr>
                <w:rFonts w:ascii="Calibri" w:hAnsi="Calibri" w:eastAsia="Arial" w:cs="Times New Roman" w:asciiTheme="majorAscii" w:hAnsiTheme="majorAscii" w:cstheme="majorBidi"/>
                <w:b w:val="1"/>
                <w:bCs w:val="1"/>
                <w:color w:val="17365D" w:themeColor="text2" w:themeTint="FF" w:themeShade="BF"/>
                <w:sz w:val="18"/>
                <w:szCs w:val="18"/>
              </w:rPr>
              <w:t xml:space="preserve">Criação </w:t>
            </w:r>
            <w:r w:rsidRPr="1A5B7035" w:rsidR="0B3F441D">
              <w:rPr>
                <w:rFonts w:ascii="Calibri" w:hAnsi="Calibri" w:eastAsia="Arial" w:cs="Times New Roman" w:asciiTheme="majorAscii" w:hAnsiTheme="majorAscii" w:cstheme="majorBidi"/>
                <w:b w:val="1"/>
                <w:bCs w:val="1"/>
                <w:color w:val="17365D" w:themeColor="text2" w:themeTint="FF" w:themeShade="BF"/>
                <w:sz w:val="18"/>
                <w:szCs w:val="18"/>
              </w:rPr>
              <w:t>de licitaç</w:t>
            </w:r>
            <w:r w:rsidRPr="1A5B7035" w:rsidR="011684BC">
              <w:rPr>
                <w:rFonts w:ascii="Calibri" w:hAnsi="Calibri" w:eastAsia="Arial" w:cs="Times New Roman" w:asciiTheme="majorAscii" w:hAnsiTheme="majorAscii" w:cstheme="majorBidi"/>
                <w:b w:val="1"/>
                <w:bCs w:val="1"/>
                <w:color w:val="17365D" w:themeColor="text2" w:themeTint="FF" w:themeShade="BF"/>
                <w:sz w:val="18"/>
                <w:szCs w:val="18"/>
              </w:rPr>
              <w:t>ões</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7C681D31" w:rsidP="1A5B7035" w:rsidRDefault="7C681D31" w14:paraId="4D56480C" w14:textId="6BFDB526">
            <w:pPr>
              <w:pStyle w:val="Normal"/>
              <w:spacing w:before="0" w:beforeAutospacing="off" w:after="0" w:afterAutospacing="off" w:line="245" w:lineRule="auto"/>
            </w:pPr>
            <w:r w:rsidRPr="1A5B7035" w:rsidR="442A4EC9">
              <w:rPr>
                <w:rFonts w:ascii="Calibri" w:hAnsi="Calibri" w:eastAsia="Calibri" w:cs="Calibri"/>
                <w:noProof w:val="0"/>
                <w:sz w:val="18"/>
                <w:szCs w:val="18"/>
                <w:lang w:val="pt-PT"/>
              </w:rPr>
              <w:t>O Gestor de Stock poderá criar licitações destinadas à recolha de propostas de potenciais fornecedores para eventual fornecimento de artigos à organização. Cada licitação estará associada a um armazém e aos artigos selecionados, indicando as quantidades pretendidas e o prazo para apresentação de propostas. A criação da licitação só será concluída quando esteja indicado pelo menos um artigo, as respetivas quantidades e um prazo válido para submissão de propostas. Após a criação, a licitação ficará no estado Aberto.</w:t>
            </w:r>
          </w:p>
        </w:tc>
      </w:tr>
      <w:tr w:rsidR="105A2D9F" w:rsidTr="1A5B7035" w14:paraId="3A85164E" w14:textId="77777777">
        <w:trPr>
          <w:cantSplit/>
          <w:trHeight w:val="30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692C710F" w:rsidP="105A2D9F" w:rsidRDefault="692C710F" w14:paraId="142FF800" w14:textId="5A30CF56">
            <w:pPr>
              <w:spacing w:line="245" w:lineRule="auto"/>
              <w:jc w:val="center"/>
            </w:pPr>
            <w:r w:rsidRPr="105A2D9F">
              <w:rPr>
                <w:rFonts w:ascii="Calibri" w:hAnsi="Calibri" w:eastAsia="Calibri" w:cs="Calibri"/>
                <w:sz w:val="18"/>
                <w:szCs w:val="18"/>
              </w:rPr>
              <w:t>F016</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77658471" w:rsidP="1A5B7035" w:rsidRDefault="77658471" w14:paraId="128AF7FE" w14:textId="2BDBFD1A">
            <w:pPr>
              <w:spacing w:line="245" w:lineRule="auto"/>
              <w:rPr>
                <w:rFonts w:ascii="Calibri" w:hAnsi="Calibri" w:eastAsia="Arial" w:cs="Times New Roman" w:asciiTheme="majorAscii" w:hAnsiTheme="majorAscii" w:cstheme="majorBidi"/>
                <w:b w:val="1"/>
                <w:bCs w:val="1"/>
                <w:color w:val="17365D" w:themeColor="text2" w:themeTint="FF" w:themeShade="BF"/>
                <w:sz w:val="18"/>
                <w:szCs w:val="18"/>
              </w:rPr>
            </w:pPr>
            <w:r w:rsidRPr="1A5B7035" w:rsidR="3A0DCE57">
              <w:rPr>
                <w:rFonts w:ascii="Calibri" w:hAnsi="Calibri" w:eastAsia="Arial" w:cs="Times New Roman" w:asciiTheme="majorAscii" w:hAnsiTheme="majorAscii" w:cstheme="majorBidi"/>
                <w:b w:val="1"/>
                <w:bCs w:val="1"/>
                <w:color w:val="17365D" w:themeColor="text2" w:themeTint="FF" w:themeShade="BF"/>
                <w:sz w:val="18"/>
                <w:szCs w:val="18"/>
              </w:rPr>
              <w:t xml:space="preserve">Consulta </w:t>
            </w:r>
            <w:r w:rsidRPr="1A5B7035" w:rsidR="0CF3E44E">
              <w:rPr>
                <w:rFonts w:ascii="Calibri" w:hAnsi="Calibri" w:eastAsia="Arial" w:cs="Times New Roman" w:asciiTheme="majorAscii" w:hAnsiTheme="majorAscii" w:cstheme="majorBidi"/>
                <w:b w:val="1"/>
                <w:bCs w:val="1"/>
                <w:color w:val="17365D" w:themeColor="text2" w:themeTint="FF" w:themeShade="BF"/>
                <w:sz w:val="18"/>
                <w:szCs w:val="18"/>
              </w:rPr>
              <w:t>de licitações</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77658471" w:rsidP="1A5B7035" w:rsidRDefault="77658471" w14:paraId="287D795C" w14:textId="2AE52F07">
            <w:pPr>
              <w:pStyle w:val="Normal"/>
              <w:spacing w:line="245" w:lineRule="auto"/>
            </w:pPr>
            <w:r w:rsidRPr="1A5B7035" w:rsidR="1D7A2EBE">
              <w:rPr>
                <w:rFonts w:ascii="Calibri" w:hAnsi="Calibri" w:eastAsia="Calibri" w:cs="Calibri"/>
                <w:noProof w:val="0"/>
                <w:sz w:val="18"/>
                <w:szCs w:val="18"/>
                <w:lang w:val="pt-PT"/>
              </w:rPr>
              <w:t>O Licitador poderá consultar as licitações no estado Aberto e a informação associada, incluindo os artigos abrangidos, quantidades, prazo para apresentação de propostas e estado da licitação.</w:t>
            </w:r>
          </w:p>
        </w:tc>
      </w:tr>
      <w:tr w:rsidR="105A2D9F" w:rsidTr="1A5B7035" w14:paraId="3DE9E996" w14:textId="77777777">
        <w:trPr>
          <w:cantSplit/>
          <w:trHeight w:val="30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77658471" w:rsidP="105A2D9F" w:rsidRDefault="77658471" w14:paraId="258C3E6F" w14:textId="2B323B94">
            <w:pPr>
              <w:spacing w:line="245" w:lineRule="auto"/>
              <w:jc w:val="center"/>
            </w:pPr>
            <w:r w:rsidRPr="105A2D9F">
              <w:rPr>
                <w:rFonts w:ascii="Calibri" w:hAnsi="Calibri" w:eastAsia="Calibri" w:cs="Calibri"/>
                <w:sz w:val="18"/>
                <w:szCs w:val="18"/>
              </w:rPr>
              <w:t>F017</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09BB1C63" w:rsidP="105A2D9F" w:rsidRDefault="09BB1C63" w14:paraId="184A610C" w14:textId="2AC5B991">
            <w:pPr>
              <w:spacing w:line="245" w:lineRule="auto"/>
            </w:pPr>
            <w:r w:rsidRPr="105A2D9F">
              <w:rPr>
                <w:rFonts w:eastAsia="Arial" w:asciiTheme="majorHAnsi" w:hAnsiTheme="majorHAnsi" w:cstheme="majorBidi"/>
                <w:b/>
                <w:bCs/>
                <w:color w:val="17365D" w:themeColor="text2" w:themeShade="BF"/>
                <w:sz w:val="18"/>
                <w:szCs w:val="18"/>
              </w:rPr>
              <w:t>Apresentação e</w:t>
            </w:r>
            <w:r w:rsidRPr="105A2D9F" w:rsidR="77658471">
              <w:rPr>
                <w:rFonts w:eastAsia="Arial" w:asciiTheme="majorHAnsi" w:hAnsiTheme="majorHAnsi" w:cstheme="majorBidi"/>
                <w:b/>
                <w:bCs/>
                <w:color w:val="17365D" w:themeColor="text2" w:themeShade="BF"/>
                <w:sz w:val="18"/>
                <w:szCs w:val="18"/>
              </w:rPr>
              <w:t xml:space="preserve"> consulta de propostas</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77658471" w:rsidP="1A5B7035" w:rsidRDefault="77658471" w14:paraId="02C4E0CD" w14:textId="16279D80">
            <w:pPr>
              <w:pStyle w:val="Normal"/>
              <w:spacing w:before="0" w:beforeAutospacing="off" w:after="0" w:afterAutospacing="off" w:line="245" w:lineRule="auto"/>
            </w:pPr>
            <w:r w:rsidRPr="1A5B7035" w:rsidR="3DA34801">
              <w:rPr>
                <w:rFonts w:ascii="Calibri" w:hAnsi="Calibri" w:eastAsia="Calibri" w:cs="Calibri"/>
                <w:noProof w:val="0"/>
                <w:sz w:val="18"/>
                <w:szCs w:val="18"/>
                <w:lang w:val="pt-PT"/>
              </w:rPr>
              <w:t>O Licitador poderá apresentar uma proposta numa licitação que se encontre no estado Aberto e dentro do prazo estabelecido. A proposta ficará associada ao Licitador e à respetiva licitação, conservando a data da sua apresentação, o valor total proposto e o prazo de entrega. O Licitador poderá consultar as suas propostas, enquanto o Gestor de Stock poderá consultar as propostas recebidas nas licitações que acompanha.</w:t>
            </w:r>
          </w:p>
        </w:tc>
      </w:tr>
      <w:tr w:rsidR="105A2D9F" w:rsidTr="1A5B7035" w14:paraId="4F915730" w14:textId="77777777">
        <w:trPr>
          <w:cantSplit/>
          <w:trHeight w:val="30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77658471" w:rsidP="105A2D9F" w:rsidRDefault="77658471" w14:paraId="3D35CB7B" w14:textId="793D230A">
            <w:pPr>
              <w:spacing w:line="245" w:lineRule="auto"/>
              <w:jc w:val="center"/>
            </w:pPr>
            <w:r w:rsidRPr="105A2D9F">
              <w:rPr>
                <w:rFonts w:ascii="Calibri" w:hAnsi="Calibri" w:eastAsia="Calibri" w:cs="Calibri"/>
                <w:sz w:val="18"/>
                <w:szCs w:val="18"/>
              </w:rPr>
              <w:t>F018</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77658471" w:rsidP="1A5B7035" w:rsidRDefault="77658471" w14:paraId="642ED3E7" w14:textId="24F2CE0F">
            <w:pPr>
              <w:spacing w:line="245" w:lineRule="auto"/>
              <w:rPr>
                <w:rFonts w:ascii="Calibri" w:hAnsi="Calibri" w:eastAsia="Arial" w:cs="Times New Roman" w:asciiTheme="majorAscii" w:hAnsiTheme="majorAscii" w:cstheme="majorBidi"/>
                <w:b w:val="1"/>
                <w:bCs w:val="1"/>
                <w:color w:val="17365D" w:themeColor="text2" w:themeTint="FF" w:themeShade="BF"/>
                <w:sz w:val="18"/>
                <w:szCs w:val="18"/>
              </w:rPr>
            </w:pPr>
            <w:r w:rsidRPr="1A5B7035" w:rsidR="3A0DCE57">
              <w:rPr>
                <w:rFonts w:ascii="Calibri" w:hAnsi="Calibri" w:eastAsia="Arial" w:cs="Times New Roman" w:asciiTheme="majorAscii" w:hAnsiTheme="majorAscii" w:cstheme="majorBidi"/>
                <w:b w:val="1"/>
                <w:bCs w:val="1"/>
                <w:color w:val="17365D" w:themeColor="text2" w:themeTint="FF" w:themeShade="BF"/>
                <w:sz w:val="18"/>
                <w:szCs w:val="18"/>
              </w:rPr>
              <w:t>Encerramento de licitaç</w:t>
            </w:r>
            <w:r w:rsidRPr="1A5B7035" w:rsidR="5A06C660">
              <w:rPr>
                <w:rFonts w:ascii="Calibri" w:hAnsi="Calibri" w:eastAsia="Arial" w:cs="Times New Roman" w:asciiTheme="majorAscii" w:hAnsiTheme="majorAscii" w:cstheme="majorBidi"/>
                <w:b w:val="1"/>
                <w:bCs w:val="1"/>
                <w:color w:val="17365D" w:themeColor="text2" w:themeTint="FF" w:themeShade="BF"/>
                <w:sz w:val="18"/>
                <w:szCs w:val="18"/>
              </w:rPr>
              <w:t>ões</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77658471" w:rsidP="1A5B7035" w:rsidRDefault="77658471" w14:paraId="2E087656" w14:textId="0E50EE47">
            <w:pPr>
              <w:pStyle w:val="Normal"/>
              <w:spacing w:line="245" w:lineRule="auto"/>
            </w:pPr>
            <w:r w:rsidRPr="1A5B7035" w:rsidR="4F92A2C6">
              <w:rPr>
                <w:rFonts w:ascii="Calibri" w:hAnsi="Calibri" w:eastAsia="Calibri" w:cs="Calibri"/>
                <w:noProof w:val="0"/>
                <w:sz w:val="18"/>
                <w:szCs w:val="18"/>
                <w:lang w:val="pt-PT"/>
              </w:rPr>
              <w:t>O Gestor de Stock poderá encerrar uma licitação, selecionando manualmente uma das propostas recebidas com base no valor total proposto e no prazo de entrega, ou registando o encerramento sem seleção. O sistema conservará o resultado, incluindo a proposta selecionada, quando exista, a respetiva justificação, o responsável e a data de encerramento. Após o encerramento, não poderão ser apresentadas novas propostas e a licitação passará ao estado Encerrado. A seleção de uma proposta constitui o ponto final da licitação no sistema. O sistema não abrange compras, encomendas, contratos, faturação ou pagamentos, nem a seleção de uma proposta altera as existências de stock.</w:t>
            </w:r>
          </w:p>
        </w:tc>
      </w:tr>
      <w:tr w:rsidR="105A2D9F" w:rsidTr="1A5B7035" w14:paraId="06A91A73" w14:textId="77777777">
        <w:trPr>
          <w:cantSplit/>
          <w:trHeight w:val="300"/>
        </w:trPr>
        <w:tc>
          <w:tcPr>
            <w:tcW w:w="1590"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77658471" w:rsidP="105A2D9F" w:rsidRDefault="77658471" w14:paraId="1B1E7A2D" w14:textId="68A82175">
            <w:pPr>
              <w:spacing w:line="245" w:lineRule="auto"/>
              <w:jc w:val="center"/>
            </w:pPr>
            <w:r w:rsidRPr="105A2D9F">
              <w:rPr>
                <w:rFonts w:ascii="Calibri" w:hAnsi="Calibri" w:eastAsia="Calibri" w:cs="Calibri"/>
                <w:sz w:val="18"/>
                <w:szCs w:val="18"/>
              </w:rPr>
              <w:t>F019</w:t>
            </w:r>
          </w:p>
        </w:tc>
        <w:tc>
          <w:tcPr>
            <w:tcW w:w="4562"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77658471" w:rsidP="105A2D9F" w:rsidRDefault="77658471" w14:paraId="1C59D5EC" w14:textId="27E62285">
            <w:pPr>
              <w:spacing w:line="245" w:lineRule="auto"/>
            </w:pPr>
            <w:r w:rsidRPr="105A2D9F">
              <w:rPr>
                <w:rFonts w:eastAsia="Arial" w:asciiTheme="majorHAnsi" w:hAnsiTheme="majorHAnsi" w:cstheme="majorBidi"/>
                <w:b/>
                <w:bCs/>
                <w:color w:val="17365D" w:themeColor="text2" w:themeShade="BF"/>
                <w:sz w:val="18"/>
                <w:szCs w:val="18"/>
              </w:rPr>
              <w:t>Consulta de histórico de licitações</w:t>
            </w:r>
          </w:p>
        </w:tc>
        <w:tc>
          <w:tcPr>
            <w:tcW w:w="3765" w:type="dxa"/>
            <w:tcBorders>
              <w:top w:val="single" w:color="B7B7B7" w:sz="5" w:space="0"/>
              <w:left w:val="single" w:color="B7B7B7" w:sz="5" w:space="0"/>
              <w:bottom w:val="single" w:color="B7B7B7" w:sz="5" w:space="0"/>
              <w:right w:val="single" w:color="B7B7B7" w:sz="5" w:space="0"/>
            </w:tcBorders>
            <w:shd w:val="clear" w:color="auto" w:fill="FFF2CC"/>
            <w:tcMar>
              <w:top w:w="150" w:type="dxa"/>
              <w:left w:w="110" w:type="dxa"/>
              <w:bottom w:w="150" w:type="dxa"/>
              <w:right w:w="110" w:type="dxa"/>
            </w:tcMar>
            <w:vAlign w:val="center"/>
          </w:tcPr>
          <w:p w:rsidR="77658471" w:rsidP="1A5B7035" w:rsidRDefault="77658471" w14:paraId="4D785616" w14:textId="28D939B5">
            <w:pPr>
              <w:pStyle w:val="Normal"/>
              <w:spacing w:line="245" w:lineRule="auto"/>
            </w:pPr>
            <w:r w:rsidRPr="1A5B7035" w:rsidR="458FB0DA">
              <w:rPr>
                <w:rFonts w:ascii="Calibri" w:hAnsi="Calibri" w:eastAsia="Calibri" w:cs="Calibri"/>
                <w:noProof w:val="0"/>
                <w:sz w:val="18"/>
                <w:szCs w:val="18"/>
                <w:lang w:val="pt-PT"/>
              </w:rPr>
              <w:t>O Gestor de Stock poderá consultar as licitações encerradas, respetivos participantes, propostas recebidas e resultados registados. O Licitador poderá consultar o histórico das suas próprias participações e o resultado das licitações em que participou, incluindo se a sua proposta foi selecionada, sem acesso à informação reservada das propostas apresentadas por outros participantes.</w:t>
            </w:r>
          </w:p>
        </w:tc>
      </w:tr>
    </w:tbl>
    <w:p w:rsidRPr="00411C31" w:rsidR="001A5F2A" w:rsidP="105A2D9F" w:rsidRDefault="00FD1C44" w14:paraId="5A28F8B4" w14:textId="72045EBA">
      <w:pPr>
        <w:keepNext/>
        <w:spacing w:before="260" w:after="120"/>
        <w:rPr>
          <w:rFonts w:asciiTheme="majorHAnsi" w:hAnsiTheme="majorHAnsi" w:cstheme="majorBidi"/>
        </w:rPr>
      </w:pPr>
      <w:r w:rsidRPr="105A2D9F">
        <w:rPr>
          <w:rFonts w:eastAsia="Arial" w:asciiTheme="majorHAnsi" w:hAnsiTheme="majorHAnsi" w:cstheme="majorBidi"/>
          <w:b/>
          <w:bCs/>
          <w:color w:val="17365D" w:themeColor="text2" w:themeShade="BF"/>
          <w:sz w:val="23"/>
          <w:szCs w:val="23"/>
        </w:rPr>
        <w:t>5. Originalidade do projeto</w:t>
      </w:r>
    </w:p>
    <w:p w:rsidRPr="00411C31" w:rsidR="001A5F2A" w:rsidP="105A2D9F" w:rsidRDefault="00AE4517" w14:paraId="70D9EC33" w14:textId="77777777">
      <w:pPr>
        <w:spacing w:after="40" w:line="259" w:lineRule="auto"/>
        <w:rPr>
          <w:rFonts w:asciiTheme="majorHAnsi" w:hAnsiTheme="majorHAnsi" w:cstheme="majorBidi"/>
        </w:rPr>
      </w:pPr>
      <w:r w:rsidRPr="105A2D9F">
        <w:rPr>
          <w:rFonts w:eastAsia="Arial" w:asciiTheme="majorHAnsi" w:hAnsiTheme="majorHAnsi" w:cstheme="majorBidi"/>
        </w:rPr>
        <w:t>O grupo declara que o sistema descrito nesta proposta corresponde a um projeto novo, que será criado totalmente de raiz no âmbito da Unidade Curricular, não constituindo a continuação, adaptação ou reapresentação de um trabalho anterior.</w:t>
      </w:r>
    </w:p>
    <w:sectPr w:rsidRPr="00411C31" w:rsidR="001A5F2A" w:rsidSect="00034616">
      <w:footerReference w:type="default" r:id="rId11"/>
      <w:pgSz w:w="11906" w:h="16838" w:orient="portrait"/>
      <w:pgMar w:top="709" w:right="850" w:bottom="765" w:left="85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37C2" w:rsidRDefault="00BA37C2" w14:paraId="4308E90F" w14:textId="77777777">
      <w:pPr>
        <w:spacing w:after="0" w:line="240" w:lineRule="auto"/>
      </w:pPr>
      <w:r>
        <w:separator/>
      </w:r>
    </w:p>
  </w:endnote>
  <w:endnote w:type="continuationSeparator" w:id="0">
    <w:p w:rsidR="00BA37C2" w:rsidRDefault="00BA37C2" w14:paraId="3B31045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5F2A" w:rsidRDefault="105A2D9F" w14:paraId="395DDED6" w14:textId="77777777">
    <w:pPr>
      <w:pStyle w:val="Footer"/>
      <w:jc w:val="right"/>
    </w:pPr>
    <w:r w:rsidRPr="105A2D9F">
      <w:rPr>
        <w:rFonts w:eastAsia="Arial"/>
        <w:color w:val="666666"/>
        <w:sz w:val="18"/>
        <w:szCs w:val="18"/>
      </w:rPr>
      <w:t xml:space="preserve">Página </w:t>
    </w:r>
    <w:r w:rsidRPr="105A2D9F" w:rsidR="00AE4517">
      <w:rPr>
        <w:rFonts w:eastAsia="Arial"/>
        <w:color w:val="666666"/>
        <w:sz w:val="18"/>
        <w:szCs w:val="18"/>
      </w:rPr>
      <w:fldChar w:fldCharType="begin"/>
    </w:r>
    <w:r w:rsidRPr="105A2D9F" w:rsidR="00AE4517">
      <w:rPr>
        <w:rFonts w:eastAsia="Arial"/>
        <w:color w:val="666666"/>
        <w:sz w:val="18"/>
        <w:szCs w:val="18"/>
      </w:rPr>
      <w:instrText>PAGE</w:instrText>
    </w:r>
    <w:r w:rsidRPr="105A2D9F" w:rsidR="00AE4517">
      <w:rPr>
        <w:rFonts w:eastAsia="Arial"/>
        <w:color w:val="666666"/>
        <w:sz w:val="18"/>
        <w:szCs w:val="18"/>
      </w:rPr>
      <w:fldChar w:fldCharType="separate"/>
    </w:r>
    <w:r w:rsidRPr="105A2D9F">
      <w:rPr>
        <w:rFonts w:eastAsia="Arial"/>
        <w:color w:val="666666"/>
        <w:sz w:val="18"/>
        <w:szCs w:val="18"/>
      </w:rPr>
      <w:t>1</w:t>
    </w:r>
    <w:r w:rsidRPr="105A2D9F" w:rsidR="00AE4517">
      <w:rPr>
        <w:rFonts w:eastAsia="Arial"/>
        <w:color w:val="666666"/>
        <w:sz w:val="18"/>
        <w:szCs w:val="18"/>
      </w:rPr>
      <w:fldChar w:fldCharType="end"/>
    </w:r>
    <w:r w:rsidRPr="105A2D9F">
      <w:rPr>
        <w:rFonts w:eastAsia="Arial"/>
        <w:color w:val="666666"/>
        <w:sz w:val="18"/>
        <w:szCs w:val="18"/>
      </w:rPr>
      <w:t xml:space="preserve"> de </w:t>
    </w:r>
    <w:r w:rsidRPr="105A2D9F" w:rsidR="00AE4517">
      <w:rPr>
        <w:rFonts w:eastAsia="Arial"/>
        <w:color w:val="666666"/>
        <w:sz w:val="18"/>
        <w:szCs w:val="18"/>
      </w:rPr>
      <w:fldChar w:fldCharType="begin"/>
    </w:r>
    <w:r w:rsidRPr="105A2D9F" w:rsidR="00AE4517">
      <w:rPr>
        <w:rFonts w:eastAsia="Arial"/>
        <w:color w:val="666666"/>
        <w:sz w:val="18"/>
        <w:szCs w:val="18"/>
      </w:rPr>
      <w:instrText>NUMPAGES</w:instrText>
    </w:r>
    <w:r w:rsidRPr="105A2D9F" w:rsidR="00AE4517">
      <w:rPr>
        <w:rFonts w:eastAsia="Arial"/>
        <w:color w:val="666666"/>
        <w:sz w:val="18"/>
        <w:szCs w:val="18"/>
      </w:rPr>
      <w:fldChar w:fldCharType="separate"/>
    </w:r>
    <w:r w:rsidRPr="105A2D9F">
      <w:rPr>
        <w:rFonts w:eastAsia="Arial"/>
        <w:color w:val="666666"/>
        <w:sz w:val="18"/>
        <w:szCs w:val="18"/>
      </w:rPr>
      <w:t>1</w:t>
    </w:r>
    <w:r w:rsidRPr="105A2D9F" w:rsidR="00AE4517">
      <w:rPr>
        <w:rFonts w:eastAsia="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37C2" w:rsidRDefault="00BA37C2" w14:paraId="5B143C96" w14:textId="77777777">
      <w:pPr>
        <w:spacing w:after="0" w:line="240" w:lineRule="auto"/>
      </w:pPr>
      <w:r>
        <w:separator/>
      </w:r>
    </w:p>
  </w:footnote>
  <w:footnote w:type="continuationSeparator" w:id="0">
    <w:p w:rsidR="00BA37C2" w:rsidRDefault="00BA37C2" w14:paraId="7056435A"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nSTeOse1+753am" int2:id="EW3L5ikU">
      <int2:state int2:value="Rejected" int2:type="spell"/>
    </int2:textHash>
    <int2:textHash int2:hashCode="xxD4m6jCF0JIaR" int2:id="fSIZsaNL">
      <int2:state int2:value="Rejected" int2:type="spell"/>
    </int2:textHash>
    <int2:textHash int2:hashCode="DUE78mUIZ3/Kdx" int2:id="fc7yEYtH">
      <int2:state int2:value="Rejected" int2:type="spell"/>
    </int2:textHash>
    <int2:textHash int2:hashCode="3V/gzmZib45Lvu" int2:id="vNqCfDF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3018126">
    <w:abstractNumId w:val="8"/>
  </w:num>
  <w:num w:numId="2" w16cid:durableId="567765005">
    <w:abstractNumId w:val="6"/>
  </w:num>
  <w:num w:numId="3" w16cid:durableId="2120952383">
    <w:abstractNumId w:val="5"/>
  </w:num>
  <w:num w:numId="4" w16cid:durableId="1678075329">
    <w:abstractNumId w:val="4"/>
  </w:num>
  <w:num w:numId="5" w16cid:durableId="1926062218">
    <w:abstractNumId w:val="7"/>
  </w:num>
  <w:num w:numId="6" w16cid:durableId="599409056">
    <w:abstractNumId w:val="3"/>
  </w:num>
  <w:num w:numId="7" w16cid:durableId="1601840090">
    <w:abstractNumId w:val="2"/>
  </w:num>
  <w:num w:numId="8" w16cid:durableId="216818260">
    <w:abstractNumId w:val="1"/>
  </w:num>
  <w:num w:numId="9" w16cid:durableId="79876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6CC"/>
    <w:rsid w:val="00034616"/>
    <w:rsid w:val="0006063C"/>
    <w:rsid w:val="000A6781"/>
    <w:rsid w:val="00127663"/>
    <w:rsid w:val="00140342"/>
    <w:rsid w:val="0015074B"/>
    <w:rsid w:val="001601F1"/>
    <w:rsid w:val="001653D2"/>
    <w:rsid w:val="001A5F2A"/>
    <w:rsid w:val="001D179F"/>
    <w:rsid w:val="0029639D"/>
    <w:rsid w:val="002E5510"/>
    <w:rsid w:val="00326F90"/>
    <w:rsid w:val="003B17B5"/>
    <w:rsid w:val="00411C31"/>
    <w:rsid w:val="00562B1B"/>
    <w:rsid w:val="00573C6B"/>
    <w:rsid w:val="005F1A34"/>
    <w:rsid w:val="006A05E3"/>
    <w:rsid w:val="006B047B"/>
    <w:rsid w:val="007976C9"/>
    <w:rsid w:val="007A6D0F"/>
    <w:rsid w:val="007B4C37"/>
    <w:rsid w:val="00813B47"/>
    <w:rsid w:val="00AA1D8D"/>
    <w:rsid w:val="00AB1EB2"/>
    <w:rsid w:val="00AE4517"/>
    <w:rsid w:val="00B47730"/>
    <w:rsid w:val="00B96EB3"/>
    <w:rsid w:val="00BA37C2"/>
    <w:rsid w:val="00BC3613"/>
    <w:rsid w:val="00C0274F"/>
    <w:rsid w:val="00C67913"/>
    <w:rsid w:val="00CB0664"/>
    <w:rsid w:val="00CD2821"/>
    <w:rsid w:val="00D84D81"/>
    <w:rsid w:val="00E05882"/>
    <w:rsid w:val="00F1144D"/>
    <w:rsid w:val="00FA3F37"/>
    <w:rsid w:val="00FB5B2C"/>
    <w:rsid w:val="00FB7C37"/>
    <w:rsid w:val="00FC693F"/>
    <w:rsid w:val="00FD1C44"/>
    <w:rsid w:val="011684BC"/>
    <w:rsid w:val="023263F3"/>
    <w:rsid w:val="030812CD"/>
    <w:rsid w:val="0435938A"/>
    <w:rsid w:val="0443E53C"/>
    <w:rsid w:val="0487F8F4"/>
    <w:rsid w:val="048F1DE8"/>
    <w:rsid w:val="0496DB5E"/>
    <w:rsid w:val="04A2CB39"/>
    <w:rsid w:val="04E03398"/>
    <w:rsid w:val="05221BBB"/>
    <w:rsid w:val="0584DE52"/>
    <w:rsid w:val="05E419B4"/>
    <w:rsid w:val="06397898"/>
    <w:rsid w:val="06FD27B4"/>
    <w:rsid w:val="070D3567"/>
    <w:rsid w:val="07AC043C"/>
    <w:rsid w:val="087B3CDB"/>
    <w:rsid w:val="08AE1A7B"/>
    <w:rsid w:val="08BBE1A0"/>
    <w:rsid w:val="08D3F80E"/>
    <w:rsid w:val="09BB1C63"/>
    <w:rsid w:val="09D850AF"/>
    <w:rsid w:val="09DFBAEF"/>
    <w:rsid w:val="09F3693D"/>
    <w:rsid w:val="0A06276E"/>
    <w:rsid w:val="0B3F441D"/>
    <w:rsid w:val="0B8DAE91"/>
    <w:rsid w:val="0BBCCC93"/>
    <w:rsid w:val="0BF1CA72"/>
    <w:rsid w:val="0C23A06F"/>
    <w:rsid w:val="0CD0EABF"/>
    <w:rsid w:val="0CF3E44E"/>
    <w:rsid w:val="0D0DE5F2"/>
    <w:rsid w:val="0D1B1BDA"/>
    <w:rsid w:val="0D475FBE"/>
    <w:rsid w:val="0DB8A7D9"/>
    <w:rsid w:val="0E086A67"/>
    <w:rsid w:val="0E269234"/>
    <w:rsid w:val="0ECED0BF"/>
    <w:rsid w:val="0F0F1C70"/>
    <w:rsid w:val="102FCB03"/>
    <w:rsid w:val="103EE3CE"/>
    <w:rsid w:val="10480E36"/>
    <w:rsid w:val="105A2D9F"/>
    <w:rsid w:val="10CBA003"/>
    <w:rsid w:val="1112259B"/>
    <w:rsid w:val="118A9E84"/>
    <w:rsid w:val="11FF9ED0"/>
    <w:rsid w:val="123E5B2D"/>
    <w:rsid w:val="1263E9F6"/>
    <w:rsid w:val="12C23618"/>
    <w:rsid w:val="136236E7"/>
    <w:rsid w:val="13B26CFA"/>
    <w:rsid w:val="13BE97B5"/>
    <w:rsid w:val="13DAFDC5"/>
    <w:rsid w:val="14295CE1"/>
    <w:rsid w:val="142B55A0"/>
    <w:rsid w:val="1439BC4A"/>
    <w:rsid w:val="1477C89E"/>
    <w:rsid w:val="14C6F5B0"/>
    <w:rsid w:val="14E034A7"/>
    <w:rsid w:val="150FF31D"/>
    <w:rsid w:val="151B268B"/>
    <w:rsid w:val="1551E1D9"/>
    <w:rsid w:val="156EB8A9"/>
    <w:rsid w:val="16CAE2BB"/>
    <w:rsid w:val="16E0E8A8"/>
    <w:rsid w:val="17606883"/>
    <w:rsid w:val="17721BA6"/>
    <w:rsid w:val="17A37306"/>
    <w:rsid w:val="17DFCBB0"/>
    <w:rsid w:val="180A0784"/>
    <w:rsid w:val="1813808F"/>
    <w:rsid w:val="186732B2"/>
    <w:rsid w:val="18703738"/>
    <w:rsid w:val="18931F50"/>
    <w:rsid w:val="18D13338"/>
    <w:rsid w:val="18D759F8"/>
    <w:rsid w:val="18E18773"/>
    <w:rsid w:val="19114C23"/>
    <w:rsid w:val="191E1867"/>
    <w:rsid w:val="199801AF"/>
    <w:rsid w:val="1A5B7035"/>
    <w:rsid w:val="1A85C316"/>
    <w:rsid w:val="1BFD5792"/>
    <w:rsid w:val="1C74BE79"/>
    <w:rsid w:val="1CE5B898"/>
    <w:rsid w:val="1D3DC235"/>
    <w:rsid w:val="1D7A2EBE"/>
    <w:rsid w:val="1E16969D"/>
    <w:rsid w:val="1F03D8E6"/>
    <w:rsid w:val="1F46B157"/>
    <w:rsid w:val="2061EEB2"/>
    <w:rsid w:val="207CD183"/>
    <w:rsid w:val="208DE2AB"/>
    <w:rsid w:val="20B92830"/>
    <w:rsid w:val="20CB472D"/>
    <w:rsid w:val="2119D655"/>
    <w:rsid w:val="214EF32D"/>
    <w:rsid w:val="2197A117"/>
    <w:rsid w:val="22578BEF"/>
    <w:rsid w:val="227EE2E8"/>
    <w:rsid w:val="22B1ABDE"/>
    <w:rsid w:val="234DFAF2"/>
    <w:rsid w:val="23E528B7"/>
    <w:rsid w:val="246A76B0"/>
    <w:rsid w:val="25093A26"/>
    <w:rsid w:val="25373CF3"/>
    <w:rsid w:val="259AE5E7"/>
    <w:rsid w:val="261589D1"/>
    <w:rsid w:val="26528546"/>
    <w:rsid w:val="27728956"/>
    <w:rsid w:val="28E7FAE0"/>
    <w:rsid w:val="29CB85FE"/>
    <w:rsid w:val="29E83C46"/>
    <w:rsid w:val="2A512917"/>
    <w:rsid w:val="2AA46F0F"/>
    <w:rsid w:val="2BEAC4BB"/>
    <w:rsid w:val="2C17CA7A"/>
    <w:rsid w:val="2C61C6F3"/>
    <w:rsid w:val="2CCF4EDF"/>
    <w:rsid w:val="2CEE6ECE"/>
    <w:rsid w:val="2D4B0D66"/>
    <w:rsid w:val="2D67113E"/>
    <w:rsid w:val="2DC31422"/>
    <w:rsid w:val="2E676111"/>
    <w:rsid w:val="2F3300CD"/>
    <w:rsid w:val="2FDDD870"/>
    <w:rsid w:val="30A621BE"/>
    <w:rsid w:val="30AE1DE1"/>
    <w:rsid w:val="30BE83C7"/>
    <w:rsid w:val="30D345B8"/>
    <w:rsid w:val="30DD935F"/>
    <w:rsid w:val="30DEF46A"/>
    <w:rsid w:val="30FA27B8"/>
    <w:rsid w:val="315BD407"/>
    <w:rsid w:val="32ED80C5"/>
    <w:rsid w:val="332B8938"/>
    <w:rsid w:val="33491E83"/>
    <w:rsid w:val="33EF16AB"/>
    <w:rsid w:val="34763D38"/>
    <w:rsid w:val="34A50D73"/>
    <w:rsid w:val="36EE20AD"/>
    <w:rsid w:val="379F2767"/>
    <w:rsid w:val="39178394"/>
    <w:rsid w:val="39514B48"/>
    <w:rsid w:val="3A0DCE57"/>
    <w:rsid w:val="3A39A244"/>
    <w:rsid w:val="3A677816"/>
    <w:rsid w:val="3AB9A942"/>
    <w:rsid w:val="3AE4583A"/>
    <w:rsid w:val="3B6FE0A4"/>
    <w:rsid w:val="3B819D47"/>
    <w:rsid w:val="3B826756"/>
    <w:rsid w:val="3BD1F48F"/>
    <w:rsid w:val="3BEE893D"/>
    <w:rsid w:val="3C6E353E"/>
    <w:rsid w:val="3DA34801"/>
    <w:rsid w:val="3DFEA6AF"/>
    <w:rsid w:val="3E2504EB"/>
    <w:rsid w:val="3E479205"/>
    <w:rsid w:val="3FEF90E3"/>
    <w:rsid w:val="4031F273"/>
    <w:rsid w:val="40D0BDD9"/>
    <w:rsid w:val="40D3107D"/>
    <w:rsid w:val="40EC82B6"/>
    <w:rsid w:val="40FBB8F9"/>
    <w:rsid w:val="4104BDEB"/>
    <w:rsid w:val="413B22D5"/>
    <w:rsid w:val="41B38D57"/>
    <w:rsid w:val="41D39A39"/>
    <w:rsid w:val="4201DA56"/>
    <w:rsid w:val="42599E0E"/>
    <w:rsid w:val="427DDBD6"/>
    <w:rsid w:val="42AE4019"/>
    <w:rsid w:val="43051A37"/>
    <w:rsid w:val="43E9BCF2"/>
    <w:rsid w:val="44184F19"/>
    <w:rsid w:val="442A4EC9"/>
    <w:rsid w:val="446E374C"/>
    <w:rsid w:val="4517B22F"/>
    <w:rsid w:val="458FB0DA"/>
    <w:rsid w:val="45C62E4A"/>
    <w:rsid w:val="45F0A8E3"/>
    <w:rsid w:val="4672D445"/>
    <w:rsid w:val="46DC1D87"/>
    <w:rsid w:val="478C2184"/>
    <w:rsid w:val="47C873B7"/>
    <w:rsid w:val="481CC689"/>
    <w:rsid w:val="482D7292"/>
    <w:rsid w:val="484C60A5"/>
    <w:rsid w:val="486AB155"/>
    <w:rsid w:val="4887855F"/>
    <w:rsid w:val="4907DDF2"/>
    <w:rsid w:val="491D1090"/>
    <w:rsid w:val="49BB82B2"/>
    <w:rsid w:val="4A30DE4E"/>
    <w:rsid w:val="4A334027"/>
    <w:rsid w:val="4B05DF6E"/>
    <w:rsid w:val="4BD0E9D6"/>
    <w:rsid w:val="4BEE6A5A"/>
    <w:rsid w:val="4D62B7B7"/>
    <w:rsid w:val="4E143EB3"/>
    <w:rsid w:val="4E180157"/>
    <w:rsid w:val="4E6C8175"/>
    <w:rsid w:val="4F561B70"/>
    <w:rsid w:val="4F6A34F7"/>
    <w:rsid w:val="4F92A2C6"/>
    <w:rsid w:val="4F93FC91"/>
    <w:rsid w:val="4FF61708"/>
    <w:rsid w:val="50384238"/>
    <w:rsid w:val="503DE22E"/>
    <w:rsid w:val="51038E02"/>
    <w:rsid w:val="51529199"/>
    <w:rsid w:val="5197C151"/>
    <w:rsid w:val="5239642A"/>
    <w:rsid w:val="52660F50"/>
    <w:rsid w:val="52B23624"/>
    <w:rsid w:val="52D0D131"/>
    <w:rsid w:val="535D17CF"/>
    <w:rsid w:val="539C5CC7"/>
    <w:rsid w:val="541B129C"/>
    <w:rsid w:val="54B71E02"/>
    <w:rsid w:val="550BF307"/>
    <w:rsid w:val="5512E0D1"/>
    <w:rsid w:val="55D1AD59"/>
    <w:rsid w:val="5660B704"/>
    <w:rsid w:val="56ACD874"/>
    <w:rsid w:val="56C2A1EF"/>
    <w:rsid w:val="56CFD1E9"/>
    <w:rsid w:val="58286997"/>
    <w:rsid w:val="5882FC65"/>
    <w:rsid w:val="58BE2C63"/>
    <w:rsid w:val="5A06C660"/>
    <w:rsid w:val="5A06E9D8"/>
    <w:rsid w:val="5A077F36"/>
    <w:rsid w:val="5A27A619"/>
    <w:rsid w:val="5B129009"/>
    <w:rsid w:val="5B563EAA"/>
    <w:rsid w:val="5C16CE0F"/>
    <w:rsid w:val="5C1B11FA"/>
    <w:rsid w:val="5CBC275E"/>
    <w:rsid w:val="5D7649F4"/>
    <w:rsid w:val="5DAC7A3E"/>
    <w:rsid w:val="5DB42B40"/>
    <w:rsid w:val="5DC18F73"/>
    <w:rsid w:val="5E86BEDE"/>
    <w:rsid w:val="5E8BBE5C"/>
    <w:rsid w:val="5EA326E5"/>
    <w:rsid w:val="5EBECBCD"/>
    <w:rsid w:val="5ED9CADD"/>
    <w:rsid w:val="5F2BE3A5"/>
    <w:rsid w:val="5F5FF308"/>
    <w:rsid w:val="5FA5FF44"/>
    <w:rsid w:val="60424A48"/>
    <w:rsid w:val="60494C3C"/>
    <w:rsid w:val="607F636F"/>
    <w:rsid w:val="6086A5A3"/>
    <w:rsid w:val="60AED1B7"/>
    <w:rsid w:val="60F27C4A"/>
    <w:rsid w:val="61635607"/>
    <w:rsid w:val="6178711F"/>
    <w:rsid w:val="61E97D3B"/>
    <w:rsid w:val="61EEEFD5"/>
    <w:rsid w:val="61F7F93B"/>
    <w:rsid w:val="620C1FA7"/>
    <w:rsid w:val="6254B030"/>
    <w:rsid w:val="62A1354F"/>
    <w:rsid w:val="62D90500"/>
    <w:rsid w:val="6364A341"/>
    <w:rsid w:val="63DA25E1"/>
    <w:rsid w:val="644167CB"/>
    <w:rsid w:val="65269F32"/>
    <w:rsid w:val="6568D952"/>
    <w:rsid w:val="6599AF06"/>
    <w:rsid w:val="66F476C8"/>
    <w:rsid w:val="6724A451"/>
    <w:rsid w:val="6785DDFA"/>
    <w:rsid w:val="67A20DAB"/>
    <w:rsid w:val="680B6262"/>
    <w:rsid w:val="6873F6E9"/>
    <w:rsid w:val="692C710F"/>
    <w:rsid w:val="6937BFFE"/>
    <w:rsid w:val="6B004293"/>
    <w:rsid w:val="6BF5FC02"/>
    <w:rsid w:val="6C0AC7FD"/>
    <w:rsid w:val="6CA43E3D"/>
    <w:rsid w:val="6CCBD350"/>
    <w:rsid w:val="6CDCFF03"/>
    <w:rsid w:val="6D7291E5"/>
    <w:rsid w:val="6D75F9D2"/>
    <w:rsid w:val="6D9C6969"/>
    <w:rsid w:val="6DE87346"/>
    <w:rsid w:val="6E09C6E0"/>
    <w:rsid w:val="6E39B0AF"/>
    <w:rsid w:val="6E79B691"/>
    <w:rsid w:val="6ECF84B8"/>
    <w:rsid w:val="6EDDA8CE"/>
    <w:rsid w:val="6F26AB5A"/>
    <w:rsid w:val="6FF1BE5C"/>
    <w:rsid w:val="700237C4"/>
    <w:rsid w:val="7094A87C"/>
    <w:rsid w:val="713E54CA"/>
    <w:rsid w:val="71741118"/>
    <w:rsid w:val="71B1A585"/>
    <w:rsid w:val="71BA0486"/>
    <w:rsid w:val="71C2A07C"/>
    <w:rsid w:val="71D4CC92"/>
    <w:rsid w:val="71FBE922"/>
    <w:rsid w:val="721B849D"/>
    <w:rsid w:val="7276ED76"/>
    <w:rsid w:val="7284BC23"/>
    <w:rsid w:val="7286B44F"/>
    <w:rsid w:val="72C22323"/>
    <w:rsid w:val="733D6827"/>
    <w:rsid w:val="7371ACAE"/>
    <w:rsid w:val="73799B64"/>
    <w:rsid w:val="73AA8B0F"/>
    <w:rsid w:val="74A45B40"/>
    <w:rsid w:val="74B7F42F"/>
    <w:rsid w:val="74F4B57F"/>
    <w:rsid w:val="75A1A092"/>
    <w:rsid w:val="75BFF5C1"/>
    <w:rsid w:val="760986BA"/>
    <w:rsid w:val="767F1B7B"/>
    <w:rsid w:val="77658471"/>
    <w:rsid w:val="778B21EC"/>
    <w:rsid w:val="783A23B4"/>
    <w:rsid w:val="787EF0F0"/>
    <w:rsid w:val="78A274D4"/>
    <w:rsid w:val="7943B2CD"/>
    <w:rsid w:val="79DCF4A1"/>
    <w:rsid w:val="7ADEFFDB"/>
    <w:rsid w:val="7B871BD3"/>
    <w:rsid w:val="7B993103"/>
    <w:rsid w:val="7BCCFFB2"/>
    <w:rsid w:val="7C05338B"/>
    <w:rsid w:val="7C681D31"/>
    <w:rsid w:val="7EEFA646"/>
    <w:rsid w:val="7F0EF7EC"/>
    <w:rsid w:val="7F3AAE5C"/>
    <w:rsid w:val="7F5FCB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004EA"/>
  <w14:defaultImageDpi w14:val="300"/>
  <w15:docId w15:val="{56A1C441-2848-4BC8-BF27-56A8359D2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105A2D9F"/>
    <w:pPr>
      <w:spacing w:after="100"/>
    </w:pPr>
    <w:rPr>
      <w:color w:val="000000" w:themeColor="text1"/>
      <w:sz w:val="21"/>
      <w:szCs w:val="21"/>
      <w:lang w:val="pt-PT"/>
    </w:rPr>
  </w:style>
  <w:style w:type="paragraph" w:styleId="Heading1">
    <w:name w:val="heading 1"/>
    <w:basedOn w:val="Normal"/>
    <w:next w:val="Normal"/>
    <w:link w:val="Heading1Char"/>
    <w:uiPriority w:val="9"/>
    <w:qFormat/>
    <w:rsid w:val="105A2D9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105A2D9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105A2D9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105A2D9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105A2D9F"/>
    <w:pPr>
      <w:keepNext/>
      <w:keepLines/>
      <w:spacing w:before="200" w:after="0"/>
      <w:outlineLvl w:val="4"/>
    </w:pPr>
    <w:rPr>
      <w:rFonts w:asciiTheme="majorHAnsi" w:hAnsiTheme="majorHAnsi" w:eastAsiaTheme="majorEastAsia" w:cstheme="majorBidi"/>
      <w:color w:val="243F60"/>
    </w:rPr>
  </w:style>
  <w:style w:type="paragraph" w:styleId="Heading6">
    <w:name w:val="heading 6"/>
    <w:basedOn w:val="Normal"/>
    <w:next w:val="Normal"/>
    <w:link w:val="Heading6Char"/>
    <w:uiPriority w:val="9"/>
    <w:semiHidden/>
    <w:unhideWhenUsed/>
    <w:qFormat/>
    <w:rsid w:val="105A2D9F"/>
    <w:pPr>
      <w:keepNext/>
      <w:keepLines/>
      <w:spacing w:before="200" w:after="0"/>
      <w:outlineLvl w:val="5"/>
    </w:pPr>
    <w:rPr>
      <w:rFonts w:asciiTheme="majorHAnsi" w:hAnsiTheme="majorHAnsi" w:eastAsiaTheme="majorEastAsia" w:cstheme="majorBidi"/>
      <w:i/>
      <w:iCs/>
      <w:color w:val="243F60"/>
    </w:rPr>
  </w:style>
  <w:style w:type="paragraph" w:styleId="Heading7">
    <w:name w:val="heading 7"/>
    <w:basedOn w:val="Normal"/>
    <w:next w:val="Normal"/>
    <w:link w:val="Heading7Char"/>
    <w:uiPriority w:val="9"/>
    <w:semiHidden/>
    <w:unhideWhenUsed/>
    <w:qFormat/>
    <w:rsid w:val="105A2D9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105A2D9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105A2D9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105A2D9F"/>
    <w:pPr>
      <w:tabs>
        <w:tab w:val="center" w:pos="4680"/>
        <w:tab w:val="right" w:pos="9360"/>
      </w:tabs>
      <w:spacing w:after="0"/>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105A2D9F"/>
    <w:pPr>
      <w:tabs>
        <w:tab w:val="center" w:pos="4680"/>
        <w:tab w:val="right" w:pos="9360"/>
      </w:tabs>
      <w:spacing w:after="0"/>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105A2D9F"/>
    <w:pPr>
      <w:spacing w:before="60" w:after="120"/>
      <w:contextualSpacing/>
    </w:pPr>
    <w:rPr>
      <w:rFonts w:asciiTheme="majorHAnsi" w:hAnsiTheme="majorHAnsi" w:eastAsiaTheme="majorEastAsia" w:cstheme="majorBidi"/>
      <w:b/>
      <w:bCs/>
      <w:sz w:val="36"/>
      <w:szCs w:val="36"/>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105A2D9F"/>
    <w:rPr>
      <w:rFonts w:asciiTheme="majorHAnsi" w:hAnsiTheme="majorHAnsi" w:eastAsiaTheme="majorEastAsia" w:cstheme="majorBidi"/>
      <w:i/>
      <w:iCs/>
      <w:color w:val="4F81BD" w:themeColor="accent1"/>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105A2D9F"/>
    <w:pPr>
      <w:ind w:left="720"/>
      <w:contextualSpacing/>
    </w:pPr>
  </w:style>
  <w:style w:type="paragraph" w:styleId="BodyText">
    <w:name w:val="Body Text"/>
    <w:basedOn w:val="Normal"/>
    <w:link w:val="BodyTextChar"/>
    <w:uiPriority w:val="99"/>
    <w:unhideWhenUsed/>
    <w:rsid w:val="105A2D9F"/>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105A2D9F"/>
    <w:pPr>
      <w:spacing w:after="120"/>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105A2D9F"/>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105A2D9F"/>
    <w:pPr>
      <w:ind w:left="360" w:hanging="360"/>
      <w:contextualSpacing/>
    </w:pPr>
  </w:style>
  <w:style w:type="paragraph" w:styleId="List2">
    <w:name w:val="List 2"/>
    <w:basedOn w:val="Normal"/>
    <w:uiPriority w:val="99"/>
    <w:unhideWhenUsed/>
    <w:rsid w:val="105A2D9F"/>
    <w:pPr>
      <w:ind w:left="720" w:hanging="360"/>
      <w:contextualSpacing/>
    </w:pPr>
  </w:style>
  <w:style w:type="paragraph" w:styleId="List3">
    <w:name w:val="List 3"/>
    <w:basedOn w:val="Normal"/>
    <w:uiPriority w:val="99"/>
    <w:unhideWhenUsed/>
    <w:rsid w:val="105A2D9F"/>
    <w:pPr>
      <w:ind w:left="1080" w:hanging="360"/>
      <w:contextualSpacing/>
    </w:pPr>
  </w:style>
  <w:style w:type="paragraph" w:styleId="ListBullet">
    <w:name w:val="List Bullet"/>
    <w:basedOn w:val="Normal"/>
    <w:uiPriority w:val="99"/>
    <w:unhideWhenUsed/>
    <w:rsid w:val="105A2D9F"/>
    <w:pPr>
      <w:numPr>
        <w:numId w:val="1"/>
      </w:numPr>
      <w:contextualSpacing/>
    </w:pPr>
  </w:style>
  <w:style w:type="paragraph" w:styleId="ListBullet2">
    <w:name w:val="List Bullet 2"/>
    <w:basedOn w:val="Normal"/>
    <w:uiPriority w:val="99"/>
    <w:unhideWhenUsed/>
    <w:rsid w:val="105A2D9F"/>
    <w:pPr>
      <w:numPr>
        <w:numId w:val="2"/>
      </w:numPr>
      <w:contextualSpacing/>
    </w:pPr>
  </w:style>
  <w:style w:type="paragraph" w:styleId="ListBullet3">
    <w:name w:val="List Bullet 3"/>
    <w:basedOn w:val="Normal"/>
    <w:uiPriority w:val="99"/>
    <w:unhideWhenUsed/>
    <w:rsid w:val="105A2D9F"/>
    <w:pPr>
      <w:numPr>
        <w:numId w:val="3"/>
      </w:numPr>
      <w:contextualSpacing/>
    </w:pPr>
  </w:style>
  <w:style w:type="paragraph" w:styleId="ListNumber">
    <w:name w:val="List Number"/>
    <w:basedOn w:val="Normal"/>
    <w:uiPriority w:val="99"/>
    <w:unhideWhenUsed/>
    <w:rsid w:val="105A2D9F"/>
    <w:pPr>
      <w:numPr>
        <w:numId w:val="5"/>
      </w:numPr>
      <w:contextualSpacing/>
    </w:pPr>
  </w:style>
  <w:style w:type="paragraph" w:styleId="ListNumber2">
    <w:name w:val="List Number 2"/>
    <w:basedOn w:val="Normal"/>
    <w:uiPriority w:val="99"/>
    <w:unhideWhenUsed/>
    <w:rsid w:val="105A2D9F"/>
    <w:pPr>
      <w:numPr>
        <w:numId w:val="6"/>
      </w:numPr>
      <w:contextualSpacing/>
    </w:pPr>
  </w:style>
  <w:style w:type="paragraph" w:styleId="ListNumber3">
    <w:name w:val="List Number 3"/>
    <w:basedOn w:val="Normal"/>
    <w:uiPriority w:val="99"/>
    <w:unhideWhenUsed/>
    <w:rsid w:val="105A2D9F"/>
    <w:pPr>
      <w:numPr>
        <w:numId w:val="7"/>
      </w:numPr>
      <w:contextualSpacing/>
    </w:pPr>
  </w:style>
  <w:style w:type="paragraph" w:styleId="ListContinue">
    <w:name w:val="List Continue"/>
    <w:basedOn w:val="Normal"/>
    <w:uiPriority w:val="99"/>
    <w:unhideWhenUsed/>
    <w:rsid w:val="105A2D9F"/>
    <w:pPr>
      <w:spacing w:after="120"/>
      <w:ind w:left="360"/>
      <w:contextualSpacing/>
    </w:pPr>
  </w:style>
  <w:style w:type="paragraph" w:styleId="ListContinue2">
    <w:name w:val="List Continue 2"/>
    <w:basedOn w:val="Normal"/>
    <w:uiPriority w:val="99"/>
    <w:unhideWhenUsed/>
    <w:rsid w:val="105A2D9F"/>
    <w:pPr>
      <w:spacing w:after="120"/>
      <w:ind w:left="720"/>
      <w:contextualSpacing/>
    </w:pPr>
  </w:style>
  <w:style w:type="paragraph" w:styleId="ListContinue3">
    <w:name w:val="List Continue 3"/>
    <w:basedOn w:val="Normal"/>
    <w:uiPriority w:val="99"/>
    <w:unhideWhenUsed/>
    <w:rsid w:val="105A2D9F"/>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105A2D9F"/>
    <w:rPr>
      <w:i/>
      <w:iCs/>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105A2D9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105A2D9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293B981485C9E24DAE651C97D9FBC267" ma:contentTypeVersion="7" ma:contentTypeDescription="Criar um novo documento." ma:contentTypeScope="" ma:versionID="7328c0a29f7b5036bb8454459a0e85ed">
  <xsd:schema xmlns:xsd="http://www.w3.org/2001/XMLSchema" xmlns:xs="http://www.w3.org/2001/XMLSchema" xmlns:p="http://schemas.microsoft.com/office/2006/metadata/properties" xmlns:ns2="32f33a6e-f018-4796-a6d6-b8c30f0661e9" targetNamespace="http://schemas.microsoft.com/office/2006/metadata/properties" ma:root="true" ma:fieldsID="54543dacebd01e2dd0a4fa138ac0b15e" ns2:_="">
    <xsd:import namespace="32f33a6e-f018-4796-a6d6-b8c30f0661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BA27B1C-6E2A-442C-858D-530B8E8AC5CD}"/>
</file>

<file path=customXml/itemProps3.xml><?xml version="1.0" encoding="utf-8"?>
<ds:datastoreItem xmlns:ds="http://schemas.openxmlformats.org/officeDocument/2006/customXml" ds:itemID="{FD8BFAAE-8A90-4202-97AA-31A0A8C447BF}">
  <ds:schemaRefs>
    <ds:schemaRef ds:uri="http://schemas.microsoft.com/sharepoint/v3/contenttype/forms"/>
  </ds:schemaRefs>
</ds:datastoreItem>
</file>

<file path=customXml/itemProps4.xml><?xml version="1.0" encoding="utf-8"?>
<ds:datastoreItem xmlns:ds="http://schemas.openxmlformats.org/officeDocument/2006/customXml" ds:itemID="{335B0BBE-CAC3-4327-AE39-993EE543B369}">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Proposta de Sistema — template obrigatório</dc:title>
  <dc:subject>Laboratório de Desenvolvimento de Software</dc:subject>
  <dc:creator>Docente da Unidade Curricular</dc:creator>
  <keywords>LDS, proposta de sistema, template</keywords>
  <dc:description>Template obrigatório com dados de exemplo e instruções pedagógicas.</dc:description>
  <lastModifiedBy>Jose Tiago Silva Peixoto</lastModifiedBy>
  <revision>27</revision>
  <dcterms:created xsi:type="dcterms:W3CDTF">2026-09-17T02:21:00.0000000Z</dcterms:created>
  <dcterms:modified xsi:type="dcterms:W3CDTF">2026-09-22T00:50:01.0414812Z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