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Rua Tenente Coronel Albano de Mello, Agueda 55a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3750-166 águeda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QUEM SOU OU QUEM SOMOS?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Luciana, psicóloga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o projeto A GRANELU passa a ser nosso porque sem ti ele não faz sentido nem é possível.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Espero que gostes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SUBLINHAR O QUE FICA NA HOME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NOSSA CASA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Em 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colocar os seguintes: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MISSÃO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Qual é o negócio? Propósito da existência?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 social /Contributo ? missão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Redução de desperdício alimentar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comprar apenas o que precisamos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Redução de embalagens - BYOC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Produtos mais locais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menos pegada de transporte e maior proximidade, fair trade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</w:pPr>
      <w:r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VALORES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 que acreditamos? Quais são os nossos princípios fundamentais?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Responsabilidade ambiental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Responsabilidade social (Fair trade)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Proximidade nas relações / Ambiente Familiar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Transparência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Contribuição (para causas)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Desperdício zero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VISÃO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</w:pPr>
      <w:r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  <w:t xml:space="preserve">Para onde iremos? Onde queremos chegar?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</w:pPr>
      <w:r>
        <w:rPr>
          <w:rFonts w:ascii="Titillium Web" w:hAnsi="Titillium Web" w:cs="Titillium Web" w:eastAsia="Titillium Web"/>
          <w:color w:val="4A4E57"/>
          <w:spacing w:val="0"/>
          <w:position w:val="0"/>
          <w:sz w:val="22"/>
          <w:shd w:fill="FFFFFF" w:val="clear"/>
        </w:rPr>
        <w:t xml:space="preserve">Acredito que é possível diminuirmos o número de práticas nocivas para o planeta, reduzindo, assim, a nossa pegada ecológica. Todas estas mudanças são possíveis se abandonarmos um consumo por impulso e involuntário para adotarmos um consumo mais consciente.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strike w:val="true"/>
          <w:color w:val="4A4E57"/>
          <w:spacing w:val="0"/>
          <w:position w:val="0"/>
          <w:sz w:val="22"/>
          <w:shd w:fill="FFFFFF" w:val="clear"/>
        </w:rPr>
        <w:t xml:space="preserve">Redução do desperdício alimentar e preservação ambiental através do consumo consciente.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strike w:val="true"/>
          <w:color w:val="4A4E57"/>
          <w:spacing w:val="0"/>
          <w:position w:val="0"/>
          <w:sz w:val="22"/>
          <w:shd w:fill="auto" w:val="clear"/>
        </w:rPr>
        <w:t xml:space="preserve">Pretendemos reduzir a pegada ecológica do planeta com o contributo de cada um, pela redução do uso de produtos nocivos para o ambiente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Fora do slide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PROCEDIMENTO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Escolher recipiente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frasco vazio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Tara - balança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Encher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colher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Pesar - balança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Pagar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dinheiro/caixar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Gratidão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ãos a “rezar”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Icons sem fundo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Com fundo branco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INSPIRAÇÕES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