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Dynamic Block Session (Archetype: Dynamic Block Session)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7 pts: Conditioned Game: Drop-Drive: Drop-Drive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3 min: Drill: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Second bounce behind the T-line)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3 min: Drill: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Second bounce behind the T-line)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7 pts: Conditioned Game: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should be above the service line on the front wall...)</w:t>
      </w:r>
    </w:p>
    <w:p>
      <w:pPr>
        <w:pStyle w:val="ListBullet"/>
        <w:spacing w:after="60"/>
        <w:ind w:left="360"/>
      </w:pPr>
      <w:r>
        <w:t>9 pts: Conditioned Game: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Every cross and the succeeding drive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7 pts: Conditioned Game: Drop-Drive: Volley Straight Drop - Straight Lob (Backhand)</w:t>
      </w:r>
    </w:p>
    <w:p>
      <w:pPr>
        <w:spacing w:after="120"/>
        <w:ind w:left="720"/>
      </w:pPr>
      <w:r>
        <w:rPr>
          <w:i/>
          <w:color w:val="808080"/>
        </w:rPr>
        <w:t>(Rule: Straight Lob: should be above the service line on the front wall...)</w:t>
      </w:r>
    </w:p>
    <w:p>
      <w:pPr>
        <w:pStyle w:val="ListBullet"/>
        <w:spacing w:after="60"/>
        <w:ind w:left="360"/>
      </w:pPr>
      <w:r>
        <w:t>9 pts: Conditioned Game: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Every cross and the succeeding drive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