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A94DF2" w:rsidRDefault="00A94DF2" w:rsidP="00A94DF2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33DE9">
            <wp:simplePos x="0" y="0"/>
            <wp:positionH relativeFrom="margin">
              <wp:posOffset>3188280</wp:posOffset>
            </wp:positionH>
            <wp:positionV relativeFrom="paragraph">
              <wp:posOffset>617386</wp:posOffset>
            </wp:positionV>
            <wp:extent cx="2901950" cy="21386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5FF13">
            <wp:simplePos x="0" y="0"/>
            <wp:positionH relativeFrom="column">
              <wp:posOffset>26256</wp:posOffset>
            </wp:positionH>
            <wp:positionV relativeFrom="paragraph">
              <wp:posOffset>577795</wp:posOffset>
            </wp:positionV>
            <wp:extent cx="3092046" cy="2332487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46" cy="233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0E" w:rsidRPr="0052350E">
        <w:rPr>
          <w:sz w:val="18"/>
        </w:rPr>
        <w:tab/>
      </w:r>
      <w:r>
        <w:rPr>
          <w:sz w:val="18"/>
        </w:rPr>
        <w:t>fACTORY METHOD</w:t>
      </w:r>
      <w:r w:rsidR="00C76823">
        <w:rPr>
          <w:sz w:val="18"/>
        </w:rPr>
        <w:t xml:space="preserve">  -&gt;  </w:t>
      </w:r>
      <w:r w:rsidRPr="00A94DF2">
        <w:rPr>
          <w:rFonts w:ascii="Arial" w:hAnsi="Arial" w:cs="Arial"/>
          <w:caps w:val="0"/>
          <w:color w:val="656565"/>
          <w:sz w:val="20"/>
          <w:szCs w:val="26"/>
        </w:rPr>
        <w:t>Este padrão tem a intenção de definir uma interface para criar um objeto, mas deixar as subclasses decidirem que classe instanciar.</w:t>
      </w:r>
    </w:p>
    <w:p w:rsidR="00A94DF2" w:rsidRPr="00A94DF2" w:rsidRDefault="00A94DF2" w:rsidP="00A94DF2">
      <w:pPr>
        <w:pStyle w:val="Subttulo"/>
        <w:ind w:right="1417" w:firstLine="708"/>
        <w:jc w:val="both"/>
      </w:pPr>
    </w:p>
    <w:p w:rsidR="00A65494" w:rsidRDefault="00A94DF2" w:rsidP="00A65494">
      <w:r>
        <w:rPr>
          <w:noProof/>
        </w:rPr>
        <w:drawing>
          <wp:inline distT="0" distB="0" distL="0" distR="0" wp14:anchorId="7657DC63" wp14:editId="6B710454">
            <wp:extent cx="4317559" cy="3222527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893" cy="32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6F" w:rsidRPr="007D766F" w:rsidRDefault="000E4AEE" w:rsidP="007D766F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9" o:title=""/>
          </v:shape>
          <o:OLEObject Type="Embed" ProgID="Package" ShapeID="_x0000_i1027" DrawAspect="Icon" ObjectID="_1660044320" r:id="rId10"/>
        </w:object>
      </w:r>
      <w:bookmarkStart w:id="0" w:name="_GoBack"/>
      <w:bookmarkEnd w:id="0"/>
    </w:p>
    <w:p w:rsidR="007D766F" w:rsidRPr="007D766F" w:rsidRDefault="007D766F" w:rsidP="007D766F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A94DF2">
      <w:pgSz w:w="11906" w:h="16838"/>
      <w:pgMar w:top="426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266" w:rsidRDefault="006B4266" w:rsidP="00FE1AC4">
      <w:pPr>
        <w:spacing w:before="0" w:after="0" w:line="240" w:lineRule="auto"/>
      </w:pPr>
      <w:r>
        <w:separator/>
      </w:r>
    </w:p>
  </w:endnote>
  <w:endnote w:type="continuationSeparator" w:id="0">
    <w:p w:rsidR="006B4266" w:rsidRDefault="006B4266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266" w:rsidRDefault="006B4266" w:rsidP="00FE1AC4">
      <w:pPr>
        <w:spacing w:before="0" w:after="0" w:line="240" w:lineRule="auto"/>
      </w:pPr>
      <w:r>
        <w:separator/>
      </w:r>
    </w:p>
  </w:footnote>
  <w:footnote w:type="continuationSeparator" w:id="0">
    <w:p w:rsidR="006B4266" w:rsidRDefault="006B4266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366810"/>
    <w:rsid w:val="004F280D"/>
    <w:rsid w:val="0052350E"/>
    <w:rsid w:val="00570009"/>
    <w:rsid w:val="00643650"/>
    <w:rsid w:val="006B4266"/>
    <w:rsid w:val="007D766F"/>
    <w:rsid w:val="00834A70"/>
    <w:rsid w:val="009C4093"/>
    <w:rsid w:val="00A04EA6"/>
    <w:rsid w:val="00A65494"/>
    <w:rsid w:val="00A94DF2"/>
    <w:rsid w:val="00C76823"/>
    <w:rsid w:val="00C91CE2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06597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7</cp:revision>
  <dcterms:created xsi:type="dcterms:W3CDTF">2020-08-27T15:06:00Z</dcterms:created>
  <dcterms:modified xsi:type="dcterms:W3CDTF">2020-08-27T17:39:00Z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