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7A30ED" w:rsidRDefault="0052350E" w:rsidP="0093302F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r w:rsidR="00D240DA">
        <w:rPr>
          <w:sz w:val="18"/>
        </w:rPr>
        <w:t>OCP</w:t>
      </w:r>
      <w:r w:rsidR="00C76823">
        <w:rPr>
          <w:sz w:val="18"/>
        </w:rPr>
        <w:t xml:space="preserve">  -&gt;  </w:t>
      </w:r>
      <w:r w:rsidR="00D240DA" w:rsidRPr="00D240DA">
        <w:rPr>
          <w:rFonts w:ascii="Arial" w:hAnsi="Arial" w:cs="Arial"/>
          <w:caps w:val="0"/>
          <w:color w:val="656565"/>
          <w:sz w:val="20"/>
          <w:szCs w:val="26"/>
        </w:rPr>
        <w:t> o princípio OCP - Open Closed Principle, o Princípio do Aberto Fechado, o segundo da categoria SOLID. Este padrão indica que uma classe deve ser fechada para modificação e aberta para expansão, a fim de tornar a mesma mais fácil de ser evoluída.</w:t>
      </w:r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>.</w:t>
      </w:r>
    </w:p>
    <w:p w:rsidR="00A94DF2" w:rsidRPr="00A94DF2" w:rsidRDefault="00D240DA" w:rsidP="00DC7735">
      <w:pPr>
        <w:pStyle w:val="Subttulo"/>
        <w:ind w:right="1417"/>
        <w:jc w:val="bot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6" o:title=""/>
          </v:shape>
          <o:OLEObject Type="Embed" ProgID="Package" ShapeID="_x0000_i1027" DrawAspect="Icon" ObjectID="_1660107508" r:id="rId7"/>
        </w:object>
      </w:r>
      <w:bookmarkStart w:id="0" w:name="_GoBack"/>
      <w:bookmarkEnd w:id="0"/>
    </w:p>
    <w:p w:rsidR="00A65494" w:rsidRDefault="00A65494" w:rsidP="00A65494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1DA" w:rsidRDefault="003741DA" w:rsidP="00FE1AC4">
      <w:pPr>
        <w:spacing w:before="0" w:after="0" w:line="240" w:lineRule="auto"/>
      </w:pPr>
      <w:r>
        <w:separator/>
      </w:r>
    </w:p>
  </w:endnote>
  <w:endnote w:type="continuationSeparator" w:id="0">
    <w:p w:rsidR="003741DA" w:rsidRDefault="003741DA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1DA" w:rsidRDefault="003741DA" w:rsidP="00FE1AC4">
      <w:pPr>
        <w:spacing w:before="0" w:after="0" w:line="240" w:lineRule="auto"/>
      </w:pPr>
      <w:r>
        <w:separator/>
      </w:r>
    </w:p>
  </w:footnote>
  <w:footnote w:type="continuationSeparator" w:id="0">
    <w:p w:rsidR="003741DA" w:rsidRDefault="003741DA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366810"/>
    <w:rsid w:val="003741DA"/>
    <w:rsid w:val="004F280D"/>
    <w:rsid w:val="0052350E"/>
    <w:rsid w:val="00570009"/>
    <w:rsid w:val="00615474"/>
    <w:rsid w:val="00643650"/>
    <w:rsid w:val="006B0BFD"/>
    <w:rsid w:val="006B4266"/>
    <w:rsid w:val="00724F92"/>
    <w:rsid w:val="007A30ED"/>
    <w:rsid w:val="007D766F"/>
    <w:rsid w:val="00834A70"/>
    <w:rsid w:val="0093302F"/>
    <w:rsid w:val="0098028E"/>
    <w:rsid w:val="009C4093"/>
    <w:rsid w:val="00A04EA6"/>
    <w:rsid w:val="00A12B4B"/>
    <w:rsid w:val="00A65494"/>
    <w:rsid w:val="00A94DF2"/>
    <w:rsid w:val="00C76823"/>
    <w:rsid w:val="00C91CE2"/>
    <w:rsid w:val="00D240DA"/>
    <w:rsid w:val="00DC7735"/>
    <w:rsid w:val="00E37A50"/>
    <w:rsid w:val="00E42E47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B6E04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14</cp:revision>
  <dcterms:created xsi:type="dcterms:W3CDTF">2020-08-27T15:06:00Z</dcterms:created>
  <dcterms:modified xsi:type="dcterms:W3CDTF">2020-08-28T11:12:00Z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